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139" w:rsidRDefault="00692139" w:rsidP="00692139">
      <w:pPr>
        <w:spacing w:after="0"/>
        <w:jc w:val="center"/>
        <w:rPr>
          <w:b/>
          <w:sz w:val="28"/>
        </w:rPr>
      </w:pPr>
      <w:r>
        <w:rPr>
          <w:b/>
          <w:sz w:val="28"/>
        </w:rPr>
        <w:t xml:space="preserve">Zeitbilder </w:t>
      </w:r>
      <w:r w:rsidRPr="00D8760C">
        <w:rPr>
          <w:b/>
          <w:sz w:val="28"/>
        </w:rPr>
        <w:t>6</w:t>
      </w:r>
      <w:r w:rsidR="00342DAB">
        <w:rPr>
          <w:b/>
          <w:sz w:val="28"/>
        </w:rPr>
        <w:t>.</w:t>
      </w:r>
      <w:r w:rsidRPr="00D8760C">
        <w:rPr>
          <w:b/>
          <w:sz w:val="28"/>
        </w:rPr>
        <w:t xml:space="preserve"> </w:t>
      </w:r>
      <w:r>
        <w:rPr>
          <w:b/>
          <w:sz w:val="28"/>
        </w:rPr>
        <w:t>Vom Beginn der Neuzeit bis zum Ende des Ersten Weltkrieges</w:t>
      </w:r>
      <w:bookmarkStart w:id="0" w:name="_GoBack"/>
      <w:bookmarkEnd w:id="0"/>
      <w:r>
        <w:rPr>
          <w:b/>
          <w:sz w:val="28"/>
        </w:rPr>
        <w:br/>
        <w:t>Jahresplanung 6</w:t>
      </w:r>
      <w:r w:rsidRPr="004F241B">
        <w:rPr>
          <w:b/>
          <w:sz w:val="28"/>
        </w:rPr>
        <w:t>.</w:t>
      </w:r>
      <w:r>
        <w:rPr>
          <w:b/>
          <w:sz w:val="28"/>
        </w:rPr>
        <w:t xml:space="preserve"> Klasse: Kompetenzmodul 3, Kompetenzmodul 4</w:t>
      </w:r>
    </w:p>
    <w:p w:rsidR="00692139" w:rsidRPr="004C5698" w:rsidRDefault="00692139" w:rsidP="004C5698">
      <w:pPr>
        <w:spacing w:after="0" w:line="240" w:lineRule="auto"/>
        <w:rPr>
          <w:sz w:val="18"/>
          <w:szCs w:val="18"/>
        </w:rPr>
      </w:pPr>
    </w:p>
    <w:p w:rsidR="00692139" w:rsidRPr="00E94612" w:rsidRDefault="00692139" w:rsidP="004C5698">
      <w:pPr>
        <w:spacing w:before="240" w:after="360" w:line="240" w:lineRule="auto"/>
        <w:ind w:hanging="992"/>
        <w:rPr>
          <w:i/>
        </w:rPr>
      </w:pPr>
      <w:r w:rsidRPr="00B4519F">
        <w:rPr>
          <w:sz w:val="18"/>
          <w:szCs w:val="18"/>
        </w:rPr>
        <w:t xml:space="preserve">grau = </w:t>
      </w:r>
      <w:r>
        <w:rPr>
          <w:sz w:val="18"/>
          <w:szCs w:val="18"/>
        </w:rPr>
        <w:t>Teilkompetenz, die nicht zwingend durch den Lehrplan vorgegeben ist</w:t>
      </w:r>
    </w:p>
    <w:tbl>
      <w:tblPr>
        <w:tblStyle w:val="Tabellenraster"/>
        <w:tblW w:w="15913" w:type="dxa"/>
        <w:tblInd w:w="-998" w:type="dxa"/>
        <w:tblLook w:val="04A0" w:firstRow="1" w:lastRow="0" w:firstColumn="1" w:lastColumn="0" w:noHBand="0" w:noVBand="1"/>
      </w:tblPr>
      <w:tblGrid>
        <w:gridCol w:w="1252"/>
        <w:gridCol w:w="1737"/>
        <w:gridCol w:w="2978"/>
        <w:gridCol w:w="3193"/>
        <w:gridCol w:w="3297"/>
        <w:gridCol w:w="3456"/>
      </w:tblGrid>
      <w:tr w:rsidR="00874DDF" w:rsidTr="00F85A52">
        <w:tc>
          <w:tcPr>
            <w:tcW w:w="1252" w:type="dxa"/>
            <w:tcBorders>
              <w:top w:val="single" w:sz="18" w:space="0" w:color="auto"/>
              <w:left w:val="single" w:sz="18" w:space="0" w:color="auto"/>
              <w:bottom w:val="single" w:sz="18" w:space="0" w:color="auto"/>
              <w:right w:val="single" w:sz="18" w:space="0" w:color="auto"/>
            </w:tcBorders>
          </w:tcPr>
          <w:p w:rsidR="00874DDF" w:rsidRPr="001C7305" w:rsidRDefault="00874DDF" w:rsidP="00B55CF9">
            <w:pPr>
              <w:jc w:val="center"/>
              <w:rPr>
                <w:b/>
                <w:sz w:val="20"/>
                <w:szCs w:val="20"/>
              </w:rPr>
            </w:pPr>
            <w:r w:rsidRPr="001C7305">
              <w:rPr>
                <w:b/>
                <w:sz w:val="20"/>
                <w:szCs w:val="20"/>
              </w:rPr>
              <w:t>Zeitraum</w:t>
            </w:r>
          </w:p>
        </w:tc>
        <w:tc>
          <w:tcPr>
            <w:tcW w:w="1737" w:type="dxa"/>
            <w:tcBorders>
              <w:top w:val="single" w:sz="18" w:space="0" w:color="auto"/>
              <w:left w:val="single" w:sz="18" w:space="0" w:color="auto"/>
              <w:bottom w:val="single" w:sz="18" w:space="0" w:color="auto"/>
              <w:right w:val="single" w:sz="18" w:space="0" w:color="auto"/>
            </w:tcBorders>
          </w:tcPr>
          <w:p w:rsidR="00874DDF" w:rsidRPr="001C7305" w:rsidRDefault="00874DDF" w:rsidP="00B55CF9">
            <w:pPr>
              <w:jc w:val="center"/>
              <w:rPr>
                <w:b/>
                <w:sz w:val="20"/>
                <w:szCs w:val="20"/>
              </w:rPr>
            </w:pPr>
            <w:r w:rsidRPr="001C7305">
              <w:rPr>
                <w:b/>
                <w:sz w:val="20"/>
                <w:szCs w:val="20"/>
              </w:rPr>
              <w:t>Thema</w:t>
            </w:r>
          </w:p>
        </w:tc>
        <w:tc>
          <w:tcPr>
            <w:tcW w:w="2978" w:type="dxa"/>
            <w:tcBorders>
              <w:top w:val="single" w:sz="18" w:space="0" w:color="auto"/>
              <w:left w:val="single" w:sz="18" w:space="0" w:color="auto"/>
              <w:bottom w:val="single" w:sz="18" w:space="0" w:color="auto"/>
              <w:right w:val="single" w:sz="18" w:space="0" w:color="auto"/>
            </w:tcBorders>
          </w:tcPr>
          <w:p w:rsidR="00874DDF" w:rsidRPr="001C7305" w:rsidRDefault="00692139" w:rsidP="00B55CF9">
            <w:pPr>
              <w:jc w:val="center"/>
              <w:rPr>
                <w:b/>
                <w:sz w:val="20"/>
                <w:szCs w:val="20"/>
              </w:rPr>
            </w:pPr>
            <w:r>
              <w:rPr>
                <w:b/>
                <w:sz w:val="20"/>
                <w:szCs w:val="20"/>
              </w:rPr>
              <w:t xml:space="preserve">Lerninhalte in Zeitbilder </w:t>
            </w:r>
            <w:r w:rsidR="00874DDF" w:rsidRPr="001C7305">
              <w:rPr>
                <w:b/>
                <w:sz w:val="20"/>
                <w:szCs w:val="20"/>
              </w:rPr>
              <w:t>6</w:t>
            </w:r>
          </w:p>
        </w:tc>
        <w:tc>
          <w:tcPr>
            <w:tcW w:w="3193" w:type="dxa"/>
            <w:tcBorders>
              <w:top w:val="single" w:sz="18" w:space="0" w:color="auto"/>
              <w:left w:val="single" w:sz="18" w:space="0" w:color="auto"/>
              <w:bottom w:val="single" w:sz="18" w:space="0" w:color="auto"/>
              <w:right w:val="single" w:sz="18" w:space="0" w:color="auto"/>
            </w:tcBorders>
          </w:tcPr>
          <w:p w:rsidR="00874DDF" w:rsidRPr="001C7305" w:rsidRDefault="00874DDF" w:rsidP="00B55CF9">
            <w:pPr>
              <w:jc w:val="center"/>
              <w:rPr>
                <w:b/>
                <w:sz w:val="20"/>
                <w:szCs w:val="20"/>
              </w:rPr>
            </w:pPr>
            <w:r w:rsidRPr="001C7305">
              <w:rPr>
                <w:b/>
                <w:sz w:val="20"/>
                <w:szCs w:val="20"/>
              </w:rPr>
              <w:t>Lehrplanbezug:</w:t>
            </w:r>
          </w:p>
          <w:p w:rsidR="00874DDF" w:rsidRPr="001C7305" w:rsidRDefault="00874DDF" w:rsidP="00B55CF9">
            <w:pPr>
              <w:jc w:val="center"/>
              <w:rPr>
                <w:b/>
                <w:sz w:val="20"/>
                <w:szCs w:val="20"/>
              </w:rPr>
            </w:pPr>
            <w:r w:rsidRPr="001C7305">
              <w:rPr>
                <w:b/>
                <w:sz w:val="20"/>
                <w:szCs w:val="20"/>
              </w:rPr>
              <w:t>Themenbereiche</w:t>
            </w:r>
          </w:p>
        </w:tc>
        <w:tc>
          <w:tcPr>
            <w:tcW w:w="3297" w:type="dxa"/>
            <w:tcBorders>
              <w:top w:val="single" w:sz="18" w:space="0" w:color="auto"/>
              <w:left w:val="single" w:sz="18" w:space="0" w:color="auto"/>
              <w:bottom w:val="single" w:sz="18" w:space="0" w:color="auto"/>
              <w:right w:val="single" w:sz="18" w:space="0" w:color="auto"/>
            </w:tcBorders>
          </w:tcPr>
          <w:p w:rsidR="00874DDF" w:rsidRPr="001C7305" w:rsidRDefault="00874DDF" w:rsidP="00B55CF9">
            <w:pPr>
              <w:jc w:val="center"/>
              <w:rPr>
                <w:b/>
                <w:sz w:val="20"/>
                <w:szCs w:val="20"/>
              </w:rPr>
            </w:pPr>
            <w:r w:rsidRPr="001C7305">
              <w:rPr>
                <w:b/>
                <w:sz w:val="20"/>
                <w:szCs w:val="20"/>
              </w:rPr>
              <w:t>Lehrplanbezug:</w:t>
            </w:r>
          </w:p>
          <w:p w:rsidR="00874DDF" w:rsidRPr="001C7305" w:rsidRDefault="00874DDF" w:rsidP="00B55CF9">
            <w:pPr>
              <w:jc w:val="center"/>
              <w:rPr>
                <w:b/>
                <w:sz w:val="20"/>
                <w:szCs w:val="20"/>
              </w:rPr>
            </w:pPr>
            <w:r w:rsidRPr="001C7305">
              <w:rPr>
                <w:b/>
                <w:sz w:val="20"/>
                <w:szCs w:val="20"/>
              </w:rPr>
              <w:t>Kompetenzbereiche</w:t>
            </w:r>
          </w:p>
        </w:tc>
        <w:tc>
          <w:tcPr>
            <w:tcW w:w="3456" w:type="dxa"/>
            <w:tcBorders>
              <w:top w:val="single" w:sz="18" w:space="0" w:color="auto"/>
              <w:left w:val="single" w:sz="18" w:space="0" w:color="auto"/>
              <w:bottom w:val="single" w:sz="18" w:space="0" w:color="auto"/>
              <w:right w:val="single" w:sz="18" w:space="0" w:color="auto"/>
            </w:tcBorders>
          </w:tcPr>
          <w:p w:rsidR="00874DDF" w:rsidRPr="001C7305" w:rsidRDefault="00692139" w:rsidP="00B55CF9">
            <w:pPr>
              <w:jc w:val="center"/>
              <w:rPr>
                <w:b/>
                <w:sz w:val="20"/>
                <w:szCs w:val="20"/>
              </w:rPr>
            </w:pPr>
            <w:r>
              <w:rPr>
                <w:b/>
                <w:sz w:val="20"/>
                <w:szCs w:val="20"/>
              </w:rPr>
              <w:t xml:space="preserve">Kompetenzen in Zeitbilder </w:t>
            </w:r>
            <w:r w:rsidR="00874DDF" w:rsidRPr="001C7305">
              <w:rPr>
                <w:b/>
                <w:sz w:val="20"/>
                <w:szCs w:val="20"/>
              </w:rPr>
              <w:t>6</w:t>
            </w:r>
          </w:p>
        </w:tc>
      </w:tr>
      <w:tr w:rsidR="00874DDF" w:rsidTr="00F85A52">
        <w:tc>
          <w:tcPr>
            <w:tcW w:w="1252" w:type="dxa"/>
            <w:tcBorders>
              <w:top w:val="single" w:sz="18" w:space="0" w:color="auto"/>
              <w:left w:val="single" w:sz="18" w:space="0" w:color="auto"/>
              <w:bottom w:val="single" w:sz="18" w:space="0" w:color="auto"/>
              <w:right w:val="single" w:sz="18" w:space="0" w:color="auto"/>
            </w:tcBorders>
          </w:tcPr>
          <w:p w:rsidR="00874DDF" w:rsidRPr="001C7305" w:rsidRDefault="00874DDF" w:rsidP="00B55CF9">
            <w:pPr>
              <w:jc w:val="center"/>
              <w:rPr>
                <w:b/>
                <w:sz w:val="20"/>
                <w:szCs w:val="20"/>
              </w:rPr>
            </w:pPr>
            <w:r w:rsidRPr="001C7305">
              <w:rPr>
                <w:b/>
                <w:sz w:val="20"/>
                <w:szCs w:val="20"/>
              </w:rPr>
              <w:t>September</w:t>
            </w:r>
          </w:p>
        </w:tc>
        <w:tc>
          <w:tcPr>
            <w:tcW w:w="1737" w:type="dxa"/>
            <w:vMerge w:val="restart"/>
            <w:tcBorders>
              <w:top w:val="single" w:sz="18" w:space="0" w:color="auto"/>
              <w:left w:val="single" w:sz="18" w:space="0" w:color="auto"/>
              <w:right w:val="single" w:sz="18" w:space="0" w:color="auto"/>
            </w:tcBorders>
            <w:vAlign w:val="center"/>
          </w:tcPr>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Default="00874DDF" w:rsidP="00B55CF9">
            <w:pPr>
              <w:jc w:val="center"/>
              <w:rPr>
                <w:b/>
                <w:i/>
                <w:sz w:val="20"/>
                <w:szCs w:val="20"/>
              </w:rPr>
            </w:pPr>
          </w:p>
          <w:p w:rsidR="007A0B9F" w:rsidRPr="001C7305" w:rsidRDefault="007A0B9F" w:rsidP="007A0B9F">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r w:rsidRPr="001C7305">
              <w:rPr>
                <w:b/>
                <w:i/>
                <w:sz w:val="20"/>
                <w:szCs w:val="20"/>
              </w:rPr>
              <w:t>Die frühe Neuzeit – Europa im Wandel</w:t>
            </w:r>
          </w:p>
          <w:p w:rsidR="00874DDF" w:rsidRPr="001C7305" w:rsidRDefault="00874DDF" w:rsidP="00B55CF9">
            <w:pPr>
              <w:jc w:val="center"/>
              <w:rPr>
                <w:b/>
                <w:i/>
                <w:sz w:val="20"/>
                <w:szCs w:val="20"/>
              </w:rPr>
            </w:pPr>
            <w:r w:rsidRPr="001C7305">
              <w:rPr>
                <w:b/>
                <w:i/>
                <w:sz w:val="20"/>
                <w:szCs w:val="20"/>
              </w:rPr>
              <w:t>(Kompetenzmodul 3)</w:t>
            </w: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Default="00874DDF" w:rsidP="00B55CF9">
            <w:pPr>
              <w:jc w:val="center"/>
              <w:rPr>
                <w:b/>
                <w:i/>
                <w:sz w:val="20"/>
                <w:szCs w:val="20"/>
              </w:rPr>
            </w:pPr>
          </w:p>
          <w:p w:rsidR="00CC332E" w:rsidRDefault="00CC332E" w:rsidP="00B55CF9">
            <w:pPr>
              <w:jc w:val="center"/>
              <w:rPr>
                <w:b/>
                <w:i/>
                <w:sz w:val="20"/>
                <w:szCs w:val="20"/>
              </w:rPr>
            </w:pPr>
          </w:p>
          <w:p w:rsidR="00CC332E" w:rsidRDefault="00CC332E" w:rsidP="00B55CF9">
            <w:pPr>
              <w:jc w:val="center"/>
              <w:rPr>
                <w:b/>
                <w:i/>
                <w:sz w:val="20"/>
                <w:szCs w:val="20"/>
              </w:rPr>
            </w:pPr>
          </w:p>
          <w:p w:rsidR="00CC332E" w:rsidRDefault="00CC332E" w:rsidP="00B55CF9">
            <w:pPr>
              <w:jc w:val="center"/>
              <w:rPr>
                <w:b/>
                <w:i/>
                <w:sz w:val="20"/>
                <w:szCs w:val="20"/>
              </w:rPr>
            </w:pPr>
          </w:p>
          <w:p w:rsidR="00CC332E" w:rsidRDefault="00CC332E" w:rsidP="00B55CF9">
            <w:pPr>
              <w:jc w:val="center"/>
              <w:rPr>
                <w:b/>
                <w:i/>
                <w:sz w:val="20"/>
                <w:szCs w:val="20"/>
              </w:rPr>
            </w:pPr>
          </w:p>
          <w:p w:rsidR="00CC332E" w:rsidRPr="001C7305" w:rsidRDefault="00CC332E" w:rsidP="00B55CF9">
            <w:pPr>
              <w:jc w:val="center"/>
              <w:rPr>
                <w:b/>
                <w:i/>
                <w:sz w:val="20"/>
                <w:szCs w:val="20"/>
              </w:rPr>
            </w:pPr>
          </w:p>
          <w:p w:rsidR="00874DDF" w:rsidRDefault="00874DDF" w:rsidP="00B55CF9">
            <w:pPr>
              <w:jc w:val="center"/>
              <w:rPr>
                <w:b/>
                <w:i/>
                <w:sz w:val="20"/>
                <w:szCs w:val="20"/>
              </w:rPr>
            </w:pPr>
          </w:p>
          <w:p w:rsidR="00CC332E" w:rsidRPr="001C7305" w:rsidRDefault="00CC332E" w:rsidP="00CC332E">
            <w:pPr>
              <w:jc w:val="center"/>
              <w:rPr>
                <w:b/>
                <w:i/>
                <w:sz w:val="20"/>
                <w:szCs w:val="20"/>
              </w:rPr>
            </w:pPr>
            <w:r w:rsidRPr="001C7305">
              <w:rPr>
                <w:b/>
                <w:i/>
                <w:sz w:val="20"/>
                <w:szCs w:val="20"/>
              </w:rPr>
              <w:t>Die frühe Neuzeit – Europa im Wandel</w:t>
            </w:r>
          </w:p>
          <w:p w:rsidR="00CC332E" w:rsidRPr="001C7305" w:rsidRDefault="00CC332E" w:rsidP="00CC332E">
            <w:pPr>
              <w:jc w:val="center"/>
              <w:rPr>
                <w:b/>
                <w:i/>
                <w:sz w:val="20"/>
                <w:szCs w:val="20"/>
              </w:rPr>
            </w:pPr>
            <w:r w:rsidRPr="001C7305">
              <w:rPr>
                <w:b/>
                <w:i/>
                <w:sz w:val="20"/>
                <w:szCs w:val="20"/>
              </w:rPr>
              <w:t>(Kompetenzmodul 3)</w:t>
            </w:r>
          </w:p>
          <w:p w:rsidR="00CC332E" w:rsidRDefault="00CC332E" w:rsidP="00B55CF9">
            <w:pPr>
              <w:jc w:val="center"/>
              <w:rPr>
                <w:b/>
                <w:i/>
                <w:sz w:val="20"/>
                <w:szCs w:val="20"/>
              </w:rPr>
            </w:pPr>
          </w:p>
          <w:p w:rsidR="00CC332E" w:rsidRDefault="00CC332E" w:rsidP="00B55CF9">
            <w:pPr>
              <w:jc w:val="center"/>
              <w:rPr>
                <w:b/>
                <w:i/>
                <w:sz w:val="20"/>
                <w:szCs w:val="20"/>
              </w:rPr>
            </w:pPr>
          </w:p>
          <w:p w:rsidR="00CC332E" w:rsidRPr="001C7305" w:rsidRDefault="00CC332E"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Pr="001C7305"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Default="00874DDF" w:rsidP="00B55CF9">
            <w:pPr>
              <w:jc w:val="center"/>
              <w:rPr>
                <w:b/>
                <w:i/>
                <w:sz w:val="20"/>
                <w:szCs w:val="20"/>
              </w:rPr>
            </w:pPr>
          </w:p>
          <w:p w:rsidR="00874DDF" w:rsidRPr="001C7305" w:rsidRDefault="00874DDF" w:rsidP="00B55CF9">
            <w:pPr>
              <w:jc w:val="center"/>
              <w:rPr>
                <w:b/>
                <w:i/>
                <w:sz w:val="20"/>
                <w:szCs w:val="20"/>
              </w:rPr>
            </w:pPr>
            <w:r w:rsidRPr="001C7305">
              <w:rPr>
                <w:b/>
                <w:i/>
                <w:sz w:val="20"/>
                <w:szCs w:val="20"/>
              </w:rPr>
              <w:t xml:space="preserve">Die frühe Neuzeit – Europa im </w:t>
            </w:r>
            <w:r w:rsidRPr="001C7305">
              <w:rPr>
                <w:b/>
                <w:i/>
                <w:sz w:val="20"/>
                <w:szCs w:val="20"/>
              </w:rPr>
              <w:lastRenderedPageBreak/>
              <w:t>Wandel</w:t>
            </w:r>
          </w:p>
          <w:p w:rsidR="00874DDF" w:rsidRPr="001C7305" w:rsidRDefault="00874DDF" w:rsidP="00CC332E">
            <w:pPr>
              <w:jc w:val="center"/>
              <w:rPr>
                <w:b/>
                <w:i/>
                <w:sz w:val="20"/>
                <w:szCs w:val="20"/>
              </w:rPr>
            </w:pPr>
            <w:r w:rsidRPr="001C7305">
              <w:rPr>
                <w:b/>
                <w:i/>
                <w:sz w:val="20"/>
                <w:szCs w:val="20"/>
              </w:rPr>
              <w:t>(Kompetenzmodul 3)</w:t>
            </w:r>
          </w:p>
        </w:tc>
        <w:tc>
          <w:tcPr>
            <w:tcW w:w="2978" w:type="dxa"/>
            <w:tcBorders>
              <w:top w:val="single" w:sz="18" w:space="0" w:color="auto"/>
              <w:left w:val="single" w:sz="18" w:space="0" w:color="auto"/>
            </w:tcBorders>
          </w:tcPr>
          <w:p w:rsidR="00874DDF" w:rsidRPr="001C7305" w:rsidRDefault="00874DDF" w:rsidP="00874DDF">
            <w:pPr>
              <w:pStyle w:val="Listenabsatz"/>
              <w:numPr>
                <w:ilvl w:val="0"/>
                <w:numId w:val="1"/>
              </w:numPr>
              <w:ind w:left="178" w:hanging="178"/>
              <w:rPr>
                <w:sz w:val="20"/>
                <w:szCs w:val="20"/>
              </w:rPr>
            </w:pPr>
            <w:r w:rsidRPr="001C7305">
              <w:rPr>
                <w:sz w:val="20"/>
                <w:szCs w:val="20"/>
              </w:rPr>
              <w:lastRenderedPageBreak/>
              <w:t>Europa im Wandel – Humanismus</w:t>
            </w:r>
            <w:r w:rsidR="00F9332D">
              <w:rPr>
                <w:sz w:val="20"/>
                <w:szCs w:val="20"/>
              </w:rPr>
              <w:t xml:space="preserve"> und Renaissance (S. 8</w:t>
            </w:r>
            <w:r w:rsidR="00342DAB" w:rsidRPr="001C7305">
              <w:rPr>
                <w:sz w:val="20"/>
                <w:szCs w:val="20"/>
              </w:rPr>
              <w:t>–</w:t>
            </w:r>
            <w:r w:rsidR="00F9332D">
              <w:rPr>
                <w:sz w:val="20"/>
                <w:szCs w:val="20"/>
              </w:rPr>
              <w:t>11</w:t>
            </w:r>
            <w:r w:rsidRPr="001C7305">
              <w:rPr>
                <w:sz w:val="20"/>
                <w:szCs w:val="20"/>
              </w:rPr>
              <w:t>) (1, 5)</w:t>
            </w:r>
          </w:p>
          <w:p w:rsidR="00874DDF" w:rsidRPr="001C7305" w:rsidRDefault="00874DDF" w:rsidP="00874DDF">
            <w:pPr>
              <w:pStyle w:val="Listenabsatz"/>
              <w:numPr>
                <w:ilvl w:val="0"/>
                <w:numId w:val="1"/>
              </w:numPr>
              <w:ind w:left="178" w:hanging="178"/>
              <w:rPr>
                <w:sz w:val="20"/>
                <w:szCs w:val="20"/>
              </w:rPr>
            </w:pPr>
            <w:r w:rsidRPr="001C7305">
              <w:rPr>
                <w:sz w:val="20"/>
                <w:szCs w:val="20"/>
              </w:rPr>
              <w:t>Aufschwung von Tech</w:t>
            </w:r>
            <w:r w:rsidR="00F9332D">
              <w:rPr>
                <w:sz w:val="20"/>
                <w:szCs w:val="20"/>
              </w:rPr>
              <w:t>nik und Wissenschaft (S. 12</w:t>
            </w:r>
            <w:r w:rsidR="00342DAB" w:rsidRPr="001C7305">
              <w:rPr>
                <w:sz w:val="20"/>
                <w:szCs w:val="20"/>
              </w:rPr>
              <w:t>–</w:t>
            </w:r>
            <w:r w:rsidR="00F9332D">
              <w:rPr>
                <w:sz w:val="20"/>
                <w:szCs w:val="20"/>
              </w:rPr>
              <w:t>13</w:t>
            </w:r>
            <w:r w:rsidRPr="001C7305">
              <w:rPr>
                <w:sz w:val="20"/>
                <w:szCs w:val="20"/>
              </w:rPr>
              <w:t>) (7)</w:t>
            </w:r>
          </w:p>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Der Frühkapitalismus – eine </w:t>
            </w:r>
            <w:r w:rsidR="00F9332D">
              <w:rPr>
                <w:sz w:val="20"/>
                <w:szCs w:val="20"/>
              </w:rPr>
              <w:t xml:space="preserve">neue Wirtschaftsform </w:t>
            </w:r>
            <w:r w:rsidR="00342DAB">
              <w:rPr>
                <w:sz w:val="20"/>
                <w:szCs w:val="20"/>
              </w:rPr>
              <w:br/>
            </w:r>
            <w:r w:rsidR="00F9332D">
              <w:rPr>
                <w:sz w:val="20"/>
                <w:szCs w:val="20"/>
              </w:rPr>
              <w:t>(S. 14</w:t>
            </w:r>
            <w:r w:rsidR="00342DAB" w:rsidRPr="001C7305">
              <w:rPr>
                <w:sz w:val="20"/>
                <w:szCs w:val="20"/>
              </w:rPr>
              <w:t>–</w:t>
            </w:r>
            <w:r w:rsidR="00F9332D">
              <w:rPr>
                <w:sz w:val="20"/>
                <w:szCs w:val="20"/>
              </w:rPr>
              <w:t>15</w:t>
            </w:r>
            <w:r w:rsidRPr="001C7305">
              <w:rPr>
                <w:sz w:val="20"/>
                <w:szCs w:val="20"/>
              </w:rPr>
              <w:t>) (6)</w:t>
            </w:r>
          </w:p>
          <w:p w:rsidR="00874DDF" w:rsidRPr="001C7305" w:rsidRDefault="00874DDF" w:rsidP="00874DDF">
            <w:pPr>
              <w:pStyle w:val="Listenabsatz"/>
              <w:numPr>
                <w:ilvl w:val="0"/>
                <w:numId w:val="1"/>
              </w:numPr>
              <w:ind w:left="178" w:hanging="178"/>
              <w:rPr>
                <w:sz w:val="20"/>
                <w:szCs w:val="20"/>
              </w:rPr>
            </w:pPr>
            <w:r w:rsidRPr="001C7305">
              <w:rPr>
                <w:sz w:val="20"/>
                <w:szCs w:val="20"/>
              </w:rPr>
              <w:t>Die</w:t>
            </w:r>
            <w:r w:rsidR="00F9332D">
              <w:rPr>
                <w:sz w:val="20"/>
                <w:szCs w:val="20"/>
              </w:rPr>
              <w:t xml:space="preserve"> Kirche in der Krise </w:t>
            </w:r>
            <w:r w:rsidR="00342DAB">
              <w:rPr>
                <w:sz w:val="20"/>
                <w:szCs w:val="20"/>
              </w:rPr>
              <w:br/>
            </w:r>
            <w:r w:rsidR="00F9332D">
              <w:rPr>
                <w:sz w:val="20"/>
                <w:szCs w:val="20"/>
              </w:rPr>
              <w:t>(S. 16</w:t>
            </w:r>
            <w:r w:rsidR="00342DAB" w:rsidRPr="001C7305">
              <w:rPr>
                <w:sz w:val="20"/>
                <w:szCs w:val="20"/>
              </w:rPr>
              <w:t>–</w:t>
            </w:r>
            <w:r w:rsidR="00F9332D">
              <w:rPr>
                <w:sz w:val="20"/>
                <w:szCs w:val="20"/>
              </w:rPr>
              <w:t>17</w:t>
            </w:r>
            <w:r w:rsidRPr="001C7305">
              <w:rPr>
                <w:sz w:val="20"/>
                <w:szCs w:val="20"/>
              </w:rPr>
              <w:t>) (2)</w:t>
            </w:r>
          </w:p>
          <w:p w:rsidR="00874DDF" w:rsidRPr="001C7305" w:rsidRDefault="00874DDF" w:rsidP="00874DDF">
            <w:pPr>
              <w:pStyle w:val="Listenabsatz"/>
              <w:numPr>
                <w:ilvl w:val="0"/>
                <w:numId w:val="1"/>
              </w:numPr>
              <w:ind w:left="178" w:hanging="178"/>
              <w:rPr>
                <w:sz w:val="20"/>
                <w:szCs w:val="20"/>
              </w:rPr>
            </w:pPr>
            <w:r w:rsidRPr="001C7305">
              <w:rPr>
                <w:sz w:val="20"/>
                <w:szCs w:val="20"/>
              </w:rPr>
              <w:t>Refo</w:t>
            </w:r>
            <w:r w:rsidR="00F9332D">
              <w:rPr>
                <w:sz w:val="20"/>
                <w:szCs w:val="20"/>
              </w:rPr>
              <w:t xml:space="preserve">rmation statt Reform </w:t>
            </w:r>
            <w:r w:rsidR="00342DAB">
              <w:rPr>
                <w:sz w:val="20"/>
                <w:szCs w:val="20"/>
              </w:rPr>
              <w:br/>
            </w:r>
            <w:r w:rsidR="00F9332D">
              <w:rPr>
                <w:sz w:val="20"/>
                <w:szCs w:val="20"/>
              </w:rPr>
              <w:t>(S. 18</w:t>
            </w:r>
            <w:r w:rsidR="00342DAB" w:rsidRPr="001C7305">
              <w:rPr>
                <w:sz w:val="20"/>
                <w:szCs w:val="20"/>
              </w:rPr>
              <w:t>–</w:t>
            </w:r>
            <w:r w:rsidR="00F9332D">
              <w:rPr>
                <w:sz w:val="20"/>
                <w:szCs w:val="20"/>
              </w:rPr>
              <w:t>19</w:t>
            </w:r>
            <w:r w:rsidRPr="001C7305">
              <w:rPr>
                <w:sz w:val="20"/>
                <w:szCs w:val="20"/>
              </w:rPr>
              <w:t>) (3)</w:t>
            </w:r>
          </w:p>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Die Reformation – Auslöser einer Sozialrevolution </w:t>
            </w:r>
            <w:r w:rsidR="00342DAB">
              <w:rPr>
                <w:sz w:val="20"/>
                <w:szCs w:val="20"/>
              </w:rPr>
              <w:br/>
            </w:r>
            <w:r w:rsidRPr="001C7305">
              <w:rPr>
                <w:sz w:val="20"/>
                <w:szCs w:val="20"/>
              </w:rPr>
              <w:t xml:space="preserve">(S. </w:t>
            </w:r>
            <w:r w:rsidR="00F9332D">
              <w:rPr>
                <w:sz w:val="20"/>
                <w:szCs w:val="20"/>
              </w:rPr>
              <w:t>20</w:t>
            </w:r>
            <w:r w:rsidR="00342DAB" w:rsidRPr="001C7305">
              <w:rPr>
                <w:sz w:val="20"/>
                <w:szCs w:val="20"/>
              </w:rPr>
              <w:t>–</w:t>
            </w:r>
            <w:r w:rsidR="00F9332D">
              <w:rPr>
                <w:sz w:val="20"/>
                <w:szCs w:val="20"/>
              </w:rPr>
              <w:t>21</w:t>
            </w:r>
            <w:r w:rsidRPr="001C7305">
              <w:rPr>
                <w:sz w:val="20"/>
                <w:szCs w:val="20"/>
              </w:rPr>
              <w:t>) (4)</w:t>
            </w:r>
          </w:p>
        </w:tc>
        <w:tc>
          <w:tcPr>
            <w:tcW w:w="3193" w:type="dxa"/>
            <w:tcBorders>
              <w:top w:val="single" w:sz="18" w:space="0" w:color="auto"/>
            </w:tcBorders>
          </w:tcPr>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Die sozioökonomischen und geistig-kulturellen Umbrüche der frühen Neuzeit in verschiedenen sozialen Schichten. </w:t>
            </w:r>
          </w:p>
          <w:p w:rsidR="00874DDF" w:rsidRPr="001C7305" w:rsidRDefault="00874DDF" w:rsidP="00874DDF">
            <w:pPr>
              <w:pStyle w:val="Listenabsatz"/>
              <w:numPr>
                <w:ilvl w:val="0"/>
                <w:numId w:val="1"/>
              </w:numPr>
              <w:ind w:left="178" w:hanging="178"/>
              <w:rPr>
                <w:sz w:val="20"/>
                <w:szCs w:val="20"/>
              </w:rPr>
            </w:pPr>
            <w:r w:rsidRPr="001C7305">
              <w:rPr>
                <w:sz w:val="20"/>
                <w:szCs w:val="20"/>
              </w:rPr>
              <w:t>Die soziale, politische und wirtschaftliche Dynamik in und zwischen neuzeitlichen Herrschaftsgebieten.</w:t>
            </w:r>
          </w:p>
        </w:tc>
        <w:tc>
          <w:tcPr>
            <w:tcW w:w="3297" w:type="dxa"/>
            <w:tcBorders>
              <w:top w:val="single" w:sz="18" w:space="0" w:color="auto"/>
              <w:right w:val="single" w:sz="18" w:space="0" w:color="auto"/>
            </w:tcBorders>
          </w:tcPr>
          <w:p w:rsidR="00874DDF" w:rsidRPr="001C7305" w:rsidRDefault="00874DDF" w:rsidP="00B55CF9">
            <w:pPr>
              <w:rPr>
                <w:b/>
                <w:color w:val="808080" w:themeColor="background1" w:themeShade="80"/>
                <w:sz w:val="20"/>
                <w:szCs w:val="20"/>
              </w:rPr>
            </w:pPr>
            <w:r w:rsidRPr="001C7305">
              <w:rPr>
                <w:b/>
                <w:color w:val="808080" w:themeColor="background1" w:themeShade="80"/>
                <w:sz w:val="20"/>
                <w:szCs w:val="20"/>
              </w:rPr>
              <w:t>Historische Methodenkompetenz</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Bildliche Quellen beschreiben, analysieren und interpretieren.</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Schriftliche Quellen beschreiben, analysieren und interpretieren.</w:t>
            </w:r>
          </w:p>
          <w:p w:rsidR="00874DDF" w:rsidRPr="001C7305" w:rsidRDefault="00874DDF" w:rsidP="00B55CF9">
            <w:pPr>
              <w:rPr>
                <w:b/>
                <w:sz w:val="20"/>
                <w:szCs w:val="20"/>
              </w:rPr>
            </w:pPr>
            <w:r w:rsidRPr="001C7305">
              <w:rPr>
                <w:b/>
                <w:sz w:val="20"/>
                <w:szCs w:val="20"/>
              </w:rPr>
              <w:t>Historische Sachkompetenz</w:t>
            </w:r>
          </w:p>
          <w:p w:rsidR="00874DDF" w:rsidRPr="001C7305" w:rsidRDefault="00874DDF" w:rsidP="00874DDF">
            <w:pPr>
              <w:pStyle w:val="Listenabsatz"/>
              <w:numPr>
                <w:ilvl w:val="0"/>
                <w:numId w:val="2"/>
              </w:numPr>
              <w:ind w:left="161" w:hanging="161"/>
              <w:rPr>
                <w:sz w:val="20"/>
                <w:szCs w:val="20"/>
              </w:rPr>
            </w:pPr>
            <w:r w:rsidRPr="001C7305">
              <w:rPr>
                <w:sz w:val="20"/>
                <w:szCs w:val="20"/>
              </w:rPr>
              <w:t>Geschichte als Konstruktion der Vergangenheit wahrnehmen (Konstruktivität).</w:t>
            </w:r>
          </w:p>
          <w:p w:rsidR="00874DDF" w:rsidRPr="001C7305" w:rsidRDefault="00874DDF" w:rsidP="00874DDF">
            <w:pPr>
              <w:pStyle w:val="Listenabsatz"/>
              <w:numPr>
                <w:ilvl w:val="0"/>
                <w:numId w:val="2"/>
              </w:numPr>
              <w:ind w:left="161" w:hanging="161"/>
              <w:rPr>
                <w:sz w:val="20"/>
                <w:szCs w:val="20"/>
              </w:rPr>
            </w:pPr>
            <w:r w:rsidRPr="001C7305">
              <w:rPr>
                <w:sz w:val="20"/>
                <w:szCs w:val="20"/>
              </w:rPr>
              <w:t>Fachliche Begriffe/Konzepte des Historischen anhand von Lexika und Fachliteratur etc. klären und die dortigen Definitionen vergleichen sowie Unterschiede erkennen.</w:t>
            </w:r>
          </w:p>
          <w:p w:rsidR="00874DDF" w:rsidRPr="001C7305" w:rsidRDefault="00874DDF" w:rsidP="00B55CF9">
            <w:pPr>
              <w:rPr>
                <w:b/>
                <w:sz w:val="20"/>
                <w:szCs w:val="20"/>
              </w:rPr>
            </w:pPr>
            <w:r w:rsidRPr="001C7305">
              <w:rPr>
                <w:b/>
                <w:sz w:val="20"/>
                <w:szCs w:val="20"/>
              </w:rPr>
              <w:t>Historische Orientierungskompetenz</w:t>
            </w:r>
          </w:p>
          <w:p w:rsidR="00874DDF" w:rsidRPr="001C7305" w:rsidRDefault="00874DDF" w:rsidP="00874DDF">
            <w:pPr>
              <w:pStyle w:val="Listenabsatz"/>
              <w:numPr>
                <w:ilvl w:val="0"/>
                <w:numId w:val="2"/>
              </w:numPr>
              <w:ind w:left="161" w:hanging="161"/>
              <w:rPr>
                <w:sz w:val="20"/>
                <w:szCs w:val="20"/>
              </w:rPr>
            </w:pPr>
            <w:r w:rsidRPr="001C7305">
              <w:rPr>
                <w:sz w:val="20"/>
                <w:szCs w:val="20"/>
              </w:rPr>
              <w:t xml:space="preserve">Offene und pluralistische Diskussionen zur Nutzung der historischen Erkenntnisse für die Gegenwart und Zukunft führen. </w:t>
            </w:r>
          </w:p>
        </w:tc>
        <w:tc>
          <w:tcPr>
            <w:tcW w:w="3456" w:type="dxa"/>
            <w:tcBorders>
              <w:top w:val="single" w:sz="18" w:space="0" w:color="auto"/>
              <w:left w:val="single" w:sz="18" w:space="0" w:color="auto"/>
              <w:right w:val="single" w:sz="18" w:space="0" w:color="auto"/>
            </w:tcBorders>
          </w:tcPr>
          <w:p w:rsidR="00874DDF" w:rsidRPr="001C7305" w:rsidRDefault="00874DDF" w:rsidP="00B55CF9">
            <w:pPr>
              <w:rPr>
                <w:b/>
                <w:color w:val="808080" w:themeColor="background1" w:themeShade="80"/>
                <w:sz w:val="20"/>
                <w:szCs w:val="20"/>
              </w:rPr>
            </w:pPr>
            <w:r w:rsidRPr="001C7305">
              <w:rPr>
                <w:b/>
                <w:color w:val="808080" w:themeColor="background1" w:themeShade="80"/>
                <w:sz w:val="20"/>
                <w:szCs w:val="20"/>
              </w:rPr>
              <w:t>Historische Methodenkompetenz</w:t>
            </w:r>
          </w:p>
          <w:p w:rsidR="00874DDF" w:rsidRPr="001C7305" w:rsidRDefault="00874DDF" w:rsidP="00874DDF">
            <w:pPr>
              <w:pStyle w:val="Listenabsatz"/>
              <w:numPr>
                <w:ilvl w:val="0"/>
                <w:numId w:val="2"/>
              </w:numPr>
              <w:ind w:left="161" w:hanging="161"/>
              <w:rPr>
                <w:b/>
                <w:color w:val="808080" w:themeColor="background1" w:themeShade="80"/>
                <w:sz w:val="20"/>
                <w:szCs w:val="20"/>
              </w:rPr>
            </w:pPr>
            <w:r w:rsidRPr="001C7305">
              <w:rPr>
                <w:color w:val="808080" w:themeColor="background1" w:themeShade="80"/>
                <w:sz w:val="20"/>
                <w:szCs w:val="20"/>
              </w:rPr>
              <w:t>Bildquellen zur Renaissance</w:t>
            </w:r>
            <w:r w:rsidRPr="001C7305">
              <w:rPr>
                <w:b/>
                <w:color w:val="808080" w:themeColor="background1" w:themeShade="80"/>
                <w:sz w:val="20"/>
                <w:szCs w:val="20"/>
              </w:rPr>
              <w:t xml:space="preserve"> </w:t>
            </w:r>
            <w:r w:rsidRPr="001C7305">
              <w:rPr>
                <w:color w:val="808080" w:themeColor="background1" w:themeShade="80"/>
                <w:sz w:val="20"/>
                <w:szCs w:val="20"/>
              </w:rPr>
              <w:t>analysieren. (1)</w:t>
            </w:r>
          </w:p>
          <w:p w:rsidR="00874DDF" w:rsidRPr="001C7305" w:rsidRDefault="00874DDF" w:rsidP="00874DDF">
            <w:pPr>
              <w:pStyle w:val="Listenabsatz"/>
              <w:numPr>
                <w:ilvl w:val="0"/>
                <w:numId w:val="2"/>
              </w:numPr>
              <w:ind w:left="161" w:hanging="161"/>
              <w:rPr>
                <w:b/>
                <w:color w:val="808080" w:themeColor="background1" w:themeShade="80"/>
                <w:sz w:val="20"/>
                <w:szCs w:val="20"/>
              </w:rPr>
            </w:pPr>
            <w:r w:rsidRPr="001C7305">
              <w:rPr>
                <w:color w:val="808080" w:themeColor="background1" w:themeShade="80"/>
                <w:sz w:val="20"/>
                <w:szCs w:val="20"/>
              </w:rPr>
              <w:t>Anhand schriftlicher Quellen den Machtanspruch des Papstes erläutern. (2)</w:t>
            </w:r>
          </w:p>
          <w:p w:rsidR="00874DDF" w:rsidRPr="001C7305" w:rsidRDefault="00874DDF" w:rsidP="00874DDF">
            <w:pPr>
              <w:pStyle w:val="Listenabsatz"/>
              <w:numPr>
                <w:ilvl w:val="0"/>
                <w:numId w:val="2"/>
              </w:numPr>
              <w:ind w:left="161" w:hanging="161"/>
              <w:rPr>
                <w:b/>
                <w:color w:val="808080" w:themeColor="background1" w:themeShade="80"/>
                <w:sz w:val="20"/>
                <w:szCs w:val="20"/>
              </w:rPr>
            </w:pPr>
            <w:r w:rsidRPr="001C7305">
              <w:rPr>
                <w:color w:val="808080" w:themeColor="background1" w:themeShade="80"/>
                <w:sz w:val="20"/>
                <w:szCs w:val="20"/>
              </w:rPr>
              <w:t>Die Begründung Karls V. zur Verdammung Luthers anhand einer schriftlichen Quelle benennen und begründen. (3)</w:t>
            </w:r>
          </w:p>
          <w:p w:rsidR="00874DDF" w:rsidRPr="001C7305" w:rsidRDefault="00874DDF" w:rsidP="00874DDF">
            <w:pPr>
              <w:pStyle w:val="Listenabsatz"/>
              <w:numPr>
                <w:ilvl w:val="0"/>
                <w:numId w:val="2"/>
              </w:numPr>
              <w:ind w:left="161" w:hanging="161"/>
              <w:rPr>
                <w:b/>
                <w:color w:val="808080" w:themeColor="background1" w:themeShade="80"/>
                <w:sz w:val="20"/>
                <w:szCs w:val="20"/>
              </w:rPr>
            </w:pPr>
            <w:r w:rsidRPr="001C7305">
              <w:rPr>
                <w:color w:val="808080" w:themeColor="background1" w:themeShade="80"/>
                <w:sz w:val="20"/>
                <w:szCs w:val="20"/>
              </w:rPr>
              <w:t>Eine schriftliche Quelle zur Hinrichtung Rohrbachs in modernes Deutsch übersetzen und erörtern. (4)</w:t>
            </w:r>
          </w:p>
          <w:p w:rsidR="00874DDF" w:rsidRPr="001C7305" w:rsidRDefault="00874DDF" w:rsidP="00B55CF9">
            <w:pPr>
              <w:rPr>
                <w:b/>
                <w:sz w:val="20"/>
                <w:szCs w:val="20"/>
              </w:rPr>
            </w:pPr>
            <w:r w:rsidRPr="001C7305">
              <w:rPr>
                <w:b/>
                <w:sz w:val="20"/>
                <w:szCs w:val="20"/>
              </w:rPr>
              <w:t>Historische Sachkompetenz</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sz w:val="20"/>
                <w:szCs w:val="20"/>
              </w:rPr>
              <w:t>Die Kriterien, nach welchen man Epochengrenzen zieht, erörtern. (5)</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sz w:val="20"/>
                <w:szCs w:val="20"/>
              </w:rPr>
              <w:t>Fachbegriffe aus dem heutigen und ve</w:t>
            </w:r>
            <w:r w:rsidR="00C25625">
              <w:rPr>
                <w:sz w:val="20"/>
                <w:szCs w:val="20"/>
              </w:rPr>
              <w:t>rgangenen Bankgeschäft nennen</w:t>
            </w:r>
            <w:r w:rsidRPr="001C7305">
              <w:rPr>
                <w:sz w:val="20"/>
                <w:szCs w:val="20"/>
              </w:rPr>
              <w:t xml:space="preserve"> und erklären. (6)</w:t>
            </w:r>
          </w:p>
          <w:p w:rsidR="00874DDF" w:rsidRPr="001C7305" w:rsidRDefault="00874DDF" w:rsidP="00B55CF9">
            <w:pPr>
              <w:rPr>
                <w:b/>
                <w:sz w:val="20"/>
                <w:szCs w:val="20"/>
              </w:rPr>
            </w:pPr>
            <w:r w:rsidRPr="001C7305">
              <w:rPr>
                <w:b/>
                <w:sz w:val="20"/>
                <w:szCs w:val="20"/>
              </w:rPr>
              <w:t>Historische Orientierungskompetenz</w:t>
            </w:r>
          </w:p>
          <w:p w:rsidR="00874DDF" w:rsidRPr="001C7305" w:rsidRDefault="00874DDF" w:rsidP="00874DDF">
            <w:pPr>
              <w:pStyle w:val="Listenabsatz"/>
              <w:numPr>
                <w:ilvl w:val="0"/>
                <w:numId w:val="2"/>
              </w:numPr>
              <w:ind w:left="161" w:hanging="161"/>
              <w:rPr>
                <w:b/>
                <w:sz w:val="20"/>
                <w:szCs w:val="20"/>
              </w:rPr>
            </w:pPr>
            <w:r w:rsidRPr="001C7305">
              <w:rPr>
                <w:sz w:val="20"/>
                <w:szCs w:val="20"/>
              </w:rPr>
              <w:t>Die Erfindung des Computers und des Internets mit der Erfindung Gutenbergs vergleichen und mögliche Gefahren erläutern. (7)</w:t>
            </w:r>
          </w:p>
        </w:tc>
      </w:tr>
      <w:tr w:rsidR="00874DDF" w:rsidTr="00F85A52">
        <w:tc>
          <w:tcPr>
            <w:tcW w:w="1252" w:type="dxa"/>
            <w:tcBorders>
              <w:top w:val="single" w:sz="18" w:space="0" w:color="auto"/>
              <w:left w:val="single" w:sz="18" w:space="0" w:color="auto"/>
              <w:bottom w:val="single" w:sz="12" w:space="0" w:color="auto"/>
              <w:right w:val="single" w:sz="18" w:space="0" w:color="auto"/>
            </w:tcBorders>
          </w:tcPr>
          <w:p w:rsidR="00874DDF" w:rsidRPr="001C7305" w:rsidRDefault="00874DDF" w:rsidP="00B55CF9">
            <w:pPr>
              <w:jc w:val="center"/>
              <w:rPr>
                <w:b/>
                <w:sz w:val="20"/>
                <w:szCs w:val="20"/>
              </w:rPr>
            </w:pPr>
            <w:r w:rsidRPr="001C7305">
              <w:rPr>
                <w:b/>
                <w:sz w:val="20"/>
                <w:szCs w:val="20"/>
              </w:rPr>
              <w:t>Oktober</w:t>
            </w:r>
          </w:p>
        </w:tc>
        <w:tc>
          <w:tcPr>
            <w:tcW w:w="1737" w:type="dxa"/>
            <w:vMerge/>
            <w:tcBorders>
              <w:left w:val="single" w:sz="18" w:space="0" w:color="auto"/>
              <w:right w:val="single" w:sz="18" w:space="0" w:color="auto"/>
            </w:tcBorders>
          </w:tcPr>
          <w:p w:rsidR="00874DDF" w:rsidRPr="001C7305" w:rsidRDefault="00874DDF" w:rsidP="00B55CF9">
            <w:pPr>
              <w:jc w:val="center"/>
              <w:rPr>
                <w:b/>
                <w:i/>
                <w:sz w:val="20"/>
                <w:szCs w:val="20"/>
              </w:rPr>
            </w:pPr>
          </w:p>
        </w:tc>
        <w:tc>
          <w:tcPr>
            <w:tcW w:w="2978" w:type="dxa"/>
            <w:tcBorders>
              <w:left w:val="single" w:sz="18" w:space="0" w:color="auto"/>
            </w:tcBorders>
          </w:tcPr>
          <w:p w:rsidR="00874DDF" w:rsidRPr="001C7305" w:rsidRDefault="00874DDF"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Politische Flugschriften in der Neuzeit </w:t>
            </w:r>
            <w:r w:rsidR="00342DAB">
              <w:rPr>
                <w:sz w:val="20"/>
                <w:szCs w:val="20"/>
              </w:rPr>
              <w:br/>
            </w:r>
            <w:r w:rsidRPr="001C7305">
              <w:rPr>
                <w:sz w:val="20"/>
                <w:szCs w:val="20"/>
              </w:rPr>
              <w:t xml:space="preserve">(S. </w:t>
            </w:r>
            <w:r w:rsidR="00F9332D">
              <w:rPr>
                <w:sz w:val="20"/>
                <w:szCs w:val="20"/>
              </w:rPr>
              <w:t>22</w:t>
            </w:r>
            <w:r w:rsidR="00342DAB" w:rsidRPr="001C7305">
              <w:rPr>
                <w:sz w:val="20"/>
                <w:szCs w:val="20"/>
              </w:rPr>
              <w:t>–</w:t>
            </w:r>
            <w:r w:rsidR="00F9332D">
              <w:rPr>
                <w:sz w:val="20"/>
                <w:szCs w:val="20"/>
              </w:rPr>
              <w:t>23</w:t>
            </w:r>
            <w:r w:rsidR="00EC67B4">
              <w:rPr>
                <w:sz w:val="20"/>
                <w:szCs w:val="20"/>
              </w:rPr>
              <w:t>) (7</w:t>
            </w:r>
            <w:r w:rsidRPr="001C7305">
              <w:rPr>
                <w:sz w:val="20"/>
                <w:szCs w:val="20"/>
              </w:rPr>
              <w:t>)</w:t>
            </w:r>
          </w:p>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Vom Augsburger Religionsfrieden zur Gegenreformation (S. </w:t>
            </w:r>
            <w:r w:rsidR="00EC67B4">
              <w:rPr>
                <w:sz w:val="20"/>
                <w:szCs w:val="20"/>
              </w:rPr>
              <w:t>24</w:t>
            </w:r>
            <w:r w:rsidR="00342DAB" w:rsidRPr="001C7305">
              <w:rPr>
                <w:sz w:val="20"/>
                <w:szCs w:val="20"/>
              </w:rPr>
              <w:t>–</w:t>
            </w:r>
            <w:r w:rsidR="00EC67B4">
              <w:rPr>
                <w:sz w:val="20"/>
                <w:szCs w:val="20"/>
              </w:rPr>
              <w:t>27) (8</w:t>
            </w:r>
            <w:r w:rsidRPr="001C7305">
              <w:rPr>
                <w:sz w:val="20"/>
                <w:szCs w:val="20"/>
              </w:rPr>
              <w:t>)</w:t>
            </w:r>
          </w:p>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Der Dreißigjährige Krieg </w:t>
            </w:r>
            <w:r w:rsidR="00342DAB">
              <w:rPr>
                <w:sz w:val="20"/>
                <w:szCs w:val="20"/>
              </w:rPr>
              <w:br/>
            </w:r>
            <w:r w:rsidRPr="001C7305">
              <w:rPr>
                <w:sz w:val="20"/>
                <w:szCs w:val="20"/>
              </w:rPr>
              <w:t xml:space="preserve">(S. </w:t>
            </w:r>
            <w:r w:rsidR="00F9332D">
              <w:rPr>
                <w:sz w:val="20"/>
                <w:szCs w:val="20"/>
              </w:rPr>
              <w:t>28-29</w:t>
            </w:r>
            <w:r w:rsidR="00EC67B4">
              <w:rPr>
                <w:sz w:val="20"/>
                <w:szCs w:val="20"/>
              </w:rPr>
              <w:t>) (1, 5</w:t>
            </w:r>
            <w:r w:rsidRPr="001C7305">
              <w:rPr>
                <w:sz w:val="20"/>
                <w:szCs w:val="20"/>
              </w:rPr>
              <w:t>)</w:t>
            </w:r>
          </w:p>
          <w:p w:rsidR="00874DDF" w:rsidRPr="001C7305" w:rsidRDefault="00874DDF" w:rsidP="00874DDF">
            <w:pPr>
              <w:pStyle w:val="Listenabsatz"/>
              <w:numPr>
                <w:ilvl w:val="0"/>
                <w:numId w:val="1"/>
              </w:numPr>
              <w:ind w:left="178" w:hanging="178"/>
              <w:rPr>
                <w:sz w:val="20"/>
                <w:szCs w:val="20"/>
              </w:rPr>
            </w:pPr>
            <w:r w:rsidRPr="001C7305">
              <w:rPr>
                <w:b/>
                <w:sz w:val="20"/>
                <w:szCs w:val="20"/>
                <w:u w:val="single"/>
              </w:rPr>
              <w:lastRenderedPageBreak/>
              <w:t>Kompetenztraining</w:t>
            </w:r>
            <w:r w:rsidRPr="001C7305">
              <w:rPr>
                <w:sz w:val="20"/>
                <w:szCs w:val="20"/>
              </w:rPr>
              <w:t xml:space="preserve">: Von der Glaubensspaltung zum Glaubenskrieg (S. </w:t>
            </w:r>
            <w:r w:rsidR="00F9332D">
              <w:rPr>
                <w:sz w:val="20"/>
                <w:szCs w:val="20"/>
              </w:rPr>
              <w:t>30</w:t>
            </w:r>
            <w:r w:rsidR="00342DAB" w:rsidRPr="001C7305">
              <w:rPr>
                <w:sz w:val="20"/>
                <w:szCs w:val="20"/>
              </w:rPr>
              <w:t>–</w:t>
            </w:r>
            <w:r w:rsidR="00F9332D">
              <w:rPr>
                <w:sz w:val="20"/>
                <w:szCs w:val="20"/>
              </w:rPr>
              <w:t>31</w:t>
            </w:r>
            <w:r w:rsidR="00EC67B4">
              <w:rPr>
                <w:sz w:val="20"/>
                <w:szCs w:val="20"/>
              </w:rPr>
              <w:t>) (3</w:t>
            </w:r>
            <w:r w:rsidRPr="001C7305">
              <w:rPr>
                <w:sz w:val="20"/>
                <w:szCs w:val="20"/>
              </w:rPr>
              <w:t>)</w:t>
            </w:r>
          </w:p>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Der Absolutismus (S. </w:t>
            </w:r>
            <w:r w:rsidR="00F9332D">
              <w:rPr>
                <w:sz w:val="20"/>
                <w:szCs w:val="20"/>
              </w:rPr>
              <w:t>32-33</w:t>
            </w:r>
            <w:r w:rsidR="00EC67B4">
              <w:rPr>
                <w:sz w:val="20"/>
                <w:szCs w:val="20"/>
              </w:rPr>
              <w:t>) (4</w:t>
            </w:r>
            <w:r w:rsidRPr="001C7305">
              <w:rPr>
                <w:sz w:val="20"/>
                <w:szCs w:val="20"/>
              </w:rPr>
              <w:t>)</w:t>
            </w:r>
          </w:p>
          <w:p w:rsidR="00874DDF" w:rsidRPr="00142EC2" w:rsidRDefault="00874DDF" w:rsidP="00142EC2">
            <w:pPr>
              <w:pStyle w:val="Listenabsatz"/>
              <w:numPr>
                <w:ilvl w:val="0"/>
                <w:numId w:val="1"/>
              </w:numPr>
              <w:ind w:left="178" w:hanging="178"/>
              <w:rPr>
                <w:sz w:val="20"/>
                <w:szCs w:val="20"/>
              </w:rPr>
            </w:pPr>
            <w:r w:rsidRPr="001C7305">
              <w:rPr>
                <w:sz w:val="20"/>
                <w:szCs w:val="20"/>
              </w:rPr>
              <w:t xml:space="preserve">Frankreich unter Ludwig XIV. </w:t>
            </w:r>
            <w:r w:rsidR="00342DAB">
              <w:rPr>
                <w:sz w:val="20"/>
                <w:szCs w:val="20"/>
              </w:rPr>
              <w:br/>
            </w:r>
            <w:r w:rsidRPr="001C7305">
              <w:rPr>
                <w:sz w:val="20"/>
                <w:szCs w:val="20"/>
              </w:rPr>
              <w:t xml:space="preserve">(S. </w:t>
            </w:r>
            <w:r w:rsidR="00F9332D">
              <w:rPr>
                <w:sz w:val="20"/>
                <w:szCs w:val="20"/>
              </w:rPr>
              <w:t>34</w:t>
            </w:r>
            <w:r w:rsidR="00342DAB" w:rsidRPr="001C7305">
              <w:rPr>
                <w:sz w:val="20"/>
                <w:szCs w:val="20"/>
              </w:rPr>
              <w:t>–</w:t>
            </w:r>
            <w:r w:rsidR="00F9332D">
              <w:rPr>
                <w:sz w:val="20"/>
                <w:szCs w:val="20"/>
              </w:rPr>
              <w:t>37</w:t>
            </w:r>
            <w:r w:rsidR="00EC67B4">
              <w:rPr>
                <w:sz w:val="20"/>
                <w:szCs w:val="20"/>
              </w:rPr>
              <w:t>) (2, 6</w:t>
            </w:r>
            <w:r w:rsidRPr="001C7305">
              <w:rPr>
                <w:sz w:val="20"/>
                <w:szCs w:val="20"/>
              </w:rPr>
              <w:t>)</w:t>
            </w:r>
          </w:p>
        </w:tc>
        <w:tc>
          <w:tcPr>
            <w:tcW w:w="3193" w:type="dxa"/>
          </w:tcPr>
          <w:p w:rsidR="007C6EA7" w:rsidRPr="007C6EA7" w:rsidRDefault="007C6EA7" w:rsidP="007C6EA7">
            <w:pPr>
              <w:pStyle w:val="Listenabsatz"/>
              <w:numPr>
                <w:ilvl w:val="0"/>
                <w:numId w:val="1"/>
              </w:numPr>
              <w:ind w:left="178" w:hanging="178"/>
              <w:rPr>
                <w:sz w:val="20"/>
                <w:szCs w:val="20"/>
              </w:rPr>
            </w:pPr>
            <w:r w:rsidRPr="001C7305">
              <w:rPr>
                <w:sz w:val="20"/>
                <w:szCs w:val="20"/>
              </w:rPr>
              <w:lastRenderedPageBreak/>
              <w:t xml:space="preserve">Die sozioökonomischen und geistig-kulturellen Umbrüche der frühen Neuzeit in verschiedenen sozialen Schichten. </w:t>
            </w:r>
          </w:p>
          <w:p w:rsidR="00874DDF" w:rsidRPr="001C7305" w:rsidRDefault="00874DDF" w:rsidP="00874DDF">
            <w:pPr>
              <w:pStyle w:val="Listenabsatz"/>
              <w:numPr>
                <w:ilvl w:val="0"/>
                <w:numId w:val="1"/>
              </w:numPr>
              <w:ind w:left="178" w:hanging="178"/>
              <w:rPr>
                <w:sz w:val="20"/>
                <w:szCs w:val="20"/>
              </w:rPr>
            </w:pPr>
            <w:r w:rsidRPr="001C7305">
              <w:rPr>
                <w:sz w:val="20"/>
                <w:szCs w:val="20"/>
              </w:rPr>
              <w:t>Die soziale, politische und wirtschaftliche Dynamik in und zwischen neuzeitlichen Herrschaftsgebieten.</w:t>
            </w:r>
          </w:p>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Herrschafts- und Staatsformen </w:t>
            </w:r>
            <w:r w:rsidRPr="001C7305">
              <w:rPr>
                <w:sz w:val="20"/>
                <w:szCs w:val="20"/>
              </w:rPr>
              <w:lastRenderedPageBreak/>
              <w:t>und ihre Auswirkungen auf Gesellschaft und Kultur.</w:t>
            </w:r>
          </w:p>
        </w:tc>
        <w:tc>
          <w:tcPr>
            <w:tcW w:w="3297" w:type="dxa"/>
            <w:tcBorders>
              <w:right w:val="single" w:sz="18" w:space="0" w:color="auto"/>
            </w:tcBorders>
          </w:tcPr>
          <w:p w:rsidR="00874DDF" w:rsidRPr="001C7305" w:rsidRDefault="00874DDF" w:rsidP="00B55CF9">
            <w:pPr>
              <w:rPr>
                <w:b/>
                <w:sz w:val="20"/>
                <w:szCs w:val="20"/>
              </w:rPr>
            </w:pPr>
            <w:r w:rsidRPr="001C7305">
              <w:rPr>
                <w:b/>
                <w:sz w:val="20"/>
                <w:szCs w:val="20"/>
              </w:rPr>
              <w:lastRenderedPageBreak/>
              <w:t>Historische Methodenkompetenz</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Geschichtskarten lesen.</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874DDF" w:rsidRPr="001C7305" w:rsidRDefault="00874DDF" w:rsidP="00874DDF">
            <w:pPr>
              <w:pStyle w:val="Listenabsatz"/>
              <w:numPr>
                <w:ilvl w:val="0"/>
                <w:numId w:val="2"/>
              </w:numPr>
              <w:ind w:left="161" w:hanging="161"/>
              <w:rPr>
                <w:sz w:val="20"/>
                <w:szCs w:val="20"/>
              </w:rPr>
            </w:pPr>
            <w:r w:rsidRPr="001C7305">
              <w:rPr>
                <w:sz w:val="20"/>
                <w:szCs w:val="20"/>
              </w:rPr>
              <w:t xml:space="preserve">Quellen und Darstellungen hinsichtlich ihrer Charakteristika unterscheiden. </w:t>
            </w:r>
          </w:p>
          <w:p w:rsidR="00874DDF" w:rsidRPr="001C7305" w:rsidRDefault="00874DDF" w:rsidP="00B55CF9">
            <w:pPr>
              <w:rPr>
                <w:b/>
                <w:sz w:val="20"/>
                <w:szCs w:val="20"/>
              </w:rPr>
            </w:pPr>
            <w:r w:rsidRPr="001C7305">
              <w:rPr>
                <w:b/>
                <w:sz w:val="20"/>
                <w:szCs w:val="20"/>
              </w:rPr>
              <w:t>Historische Orientierungskompetenz</w:t>
            </w:r>
          </w:p>
          <w:p w:rsidR="00874DDF" w:rsidRPr="001C7305" w:rsidRDefault="00874DDF" w:rsidP="00874DDF">
            <w:pPr>
              <w:pStyle w:val="Listenabsatz"/>
              <w:numPr>
                <w:ilvl w:val="0"/>
                <w:numId w:val="2"/>
              </w:numPr>
              <w:ind w:left="161" w:hanging="161"/>
              <w:rPr>
                <w:b/>
                <w:sz w:val="20"/>
                <w:szCs w:val="20"/>
              </w:rPr>
            </w:pPr>
            <w:r w:rsidRPr="001C7305">
              <w:rPr>
                <w:sz w:val="20"/>
                <w:szCs w:val="20"/>
              </w:rPr>
              <w:t xml:space="preserve">Offene und pluralistische </w:t>
            </w:r>
            <w:r w:rsidRPr="001C7305">
              <w:rPr>
                <w:sz w:val="20"/>
                <w:szCs w:val="20"/>
              </w:rPr>
              <w:lastRenderedPageBreak/>
              <w:t>Diskussionen zur Nutzung der historischen Erkenntnisse für die Gegenwart und Zukunft führen.</w:t>
            </w:r>
          </w:p>
          <w:p w:rsidR="00874DDF" w:rsidRPr="001C7305" w:rsidRDefault="00874DDF" w:rsidP="00B55CF9">
            <w:pPr>
              <w:rPr>
                <w:b/>
                <w:sz w:val="20"/>
                <w:szCs w:val="20"/>
              </w:rPr>
            </w:pPr>
            <w:r w:rsidRPr="001C7305">
              <w:rPr>
                <w:b/>
                <w:sz w:val="20"/>
                <w:szCs w:val="20"/>
              </w:rPr>
              <w:t>Politische Urteilskompetenz</w:t>
            </w:r>
          </w:p>
          <w:p w:rsidR="00874DDF" w:rsidRPr="001C7305" w:rsidRDefault="00874DDF" w:rsidP="00874DDF">
            <w:pPr>
              <w:pStyle w:val="Listenabsatz"/>
              <w:numPr>
                <w:ilvl w:val="0"/>
                <w:numId w:val="2"/>
              </w:numPr>
              <w:ind w:left="161" w:hanging="161"/>
              <w:rPr>
                <w:sz w:val="20"/>
                <w:szCs w:val="20"/>
              </w:rPr>
            </w:pPr>
            <w:r w:rsidRPr="001C7305">
              <w:rPr>
                <w:sz w:val="20"/>
                <w:szCs w:val="20"/>
              </w:rPr>
              <w:t>Vernachlässigte Interessen in Urteilen erkennen und die damit verbundenen Konsequenzen abschätzen.</w:t>
            </w:r>
          </w:p>
          <w:p w:rsidR="00874DDF" w:rsidRPr="001C7305" w:rsidRDefault="00874DDF" w:rsidP="00874DDF">
            <w:pPr>
              <w:pStyle w:val="Listenabsatz"/>
              <w:numPr>
                <w:ilvl w:val="0"/>
                <w:numId w:val="2"/>
              </w:numPr>
              <w:ind w:left="161" w:hanging="161"/>
              <w:rPr>
                <w:sz w:val="20"/>
                <w:szCs w:val="20"/>
              </w:rPr>
            </w:pPr>
            <w:r w:rsidRPr="001C7305">
              <w:rPr>
                <w:sz w:val="20"/>
                <w:szCs w:val="20"/>
              </w:rPr>
              <w:t xml:space="preserve">Eigene politische Urteile und Überzeugungen in ihrer Bedingtheit (Interessen, Standortgebundenheit) erkennen sowie die Bereitschaft aufbringen, diese zu modifizieren und/oder zurückzunehmen. </w:t>
            </w:r>
          </w:p>
          <w:p w:rsidR="00874DDF" w:rsidRPr="001C7305" w:rsidRDefault="00874DDF" w:rsidP="00874DDF">
            <w:pPr>
              <w:pStyle w:val="Listenabsatz"/>
              <w:numPr>
                <w:ilvl w:val="0"/>
                <w:numId w:val="2"/>
              </w:numPr>
              <w:ind w:left="161" w:hanging="161"/>
              <w:rPr>
                <w:sz w:val="20"/>
                <w:szCs w:val="20"/>
              </w:rPr>
            </w:pPr>
            <w:r w:rsidRPr="001C7305">
              <w:rPr>
                <w:sz w:val="20"/>
                <w:szCs w:val="20"/>
              </w:rPr>
              <w:t xml:space="preserve">Eigene und fremde Urteile und Teilurteile auf ihre Begründung und Relevanz hin untersuchen. </w:t>
            </w:r>
          </w:p>
        </w:tc>
        <w:tc>
          <w:tcPr>
            <w:tcW w:w="3456" w:type="dxa"/>
            <w:tcBorders>
              <w:left w:val="single" w:sz="18" w:space="0" w:color="auto"/>
              <w:right w:val="single" w:sz="18" w:space="0" w:color="auto"/>
            </w:tcBorders>
          </w:tcPr>
          <w:p w:rsidR="00874DDF" w:rsidRPr="001C7305" w:rsidRDefault="00874DDF" w:rsidP="00B55CF9">
            <w:pPr>
              <w:rPr>
                <w:b/>
                <w:sz w:val="20"/>
                <w:szCs w:val="20"/>
              </w:rPr>
            </w:pPr>
            <w:r w:rsidRPr="001C7305">
              <w:rPr>
                <w:b/>
                <w:sz w:val="20"/>
                <w:szCs w:val="20"/>
              </w:rPr>
              <w:lastRenderedPageBreak/>
              <w:t>Historische Methodenkompetenz</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Anhand einer Karte die Gebietsveränderungen nach dem Westfälischen Frieden erläutern. (1)</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Eine Bildquelle analysieren, Symbole erkennen und mit den Hugenotten in Verbindung bringen. (2)</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sz w:val="20"/>
                <w:szCs w:val="20"/>
              </w:rPr>
              <w:t xml:space="preserve">Karikaturen </w:t>
            </w:r>
            <w:r>
              <w:rPr>
                <w:sz w:val="20"/>
                <w:szCs w:val="20"/>
              </w:rPr>
              <w:t>analysieren</w:t>
            </w:r>
            <w:r w:rsidR="00EC67B4">
              <w:rPr>
                <w:sz w:val="20"/>
                <w:szCs w:val="20"/>
              </w:rPr>
              <w:t xml:space="preserve"> und dekonstruieren. (3</w:t>
            </w:r>
            <w:r w:rsidRPr="001C7305">
              <w:rPr>
                <w:sz w:val="20"/>
                <w:szCs w:val="20"/>
              </w:rPr>
              <w:t>)</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sz w:val="20"/>
                <w:szCs w:val="20"/>
              </w:rPr>
              <w:lastRenderedPageBreak/>
              <w:t>Karikatur zum Herrscherportrait Ludwigs X</w:t>
            </w:r>
            <w:r w:rsidR="00EC67B4">
              <w:rPr>
                <w:sz w:val="20"/>
                <w:szCs w:val="20"/>
              </w:rPr>
              <w:t>IV. beschreiben und erörtern. (4</w:t>
            </w:r>
            <w:r w:rsidRPr="001C7305">
              <w:rPr>
                <w:sz w:val="20"/>
                <w:szCs w:val="20"/>
              </w:rPr>
              <w:t>)</w:t>
            </w:r>
          </w:p>
          <w:p w:rsidR="00874DDF" w:rsidRPr="001C7305" w:rsidRDefault="00874DDF" w:rsidP="00B55CF9">
            <w:pPr>
              <w:rPr>
                <w:b/>
                <w:sz w:val="20"/>
                <w:szCs w:val="20"/>
              </w:rPr>
            </w:pPr>
            <w:r w:rsidRPr="001C7305">
              <w:rPr>
                <w:b/>
                <w:sz w:val="20"/>
                <w:szCs w:val="20"/>
              </w:rPr>
              <w:t>Historische Orientierungskompetenz</w:t>
            </w:r>
          </w:p>
          <w:p w:rsidR="00874DDF" w:rsidRPr="001C7305" w:rsidRDefault="00874DDF" w:rsidP="00874DDF">
            <w:pPr>
              <w:pStyle w:val="Listenabsatz"/>
              <w:numPr>
                <w:ilvl w:val="0"/>
                <w:numId w:val="2"/>
              </w:numPr>
              <w:ind w:left="161" w:hanging="161"/>
              <w:rPr>
                <w:sz w:val="20"/>
                <w:szCs w:val="20"/>
              </w:rPr>
            </w:pPr>
            <w:r w:rsidRPr="001C7305">
              <w:rPr>
                <w:sz w:val="20"/>
                <w:szCs w:val="20"/>
              </w:rPr>
              <w:t>Kriegsverbrechen zur Zeit des Dreißigjährigen Krieges mit Kriegs</w:t>
            </w:r>
            <w:r w:rsidR="00EC67B4">
              <w:rPr>
                <w:sz w:val="20"/>
                <w:szCs w:val="20"/>
              </w:rPr>
              <w:t>verbrechen heute vergleichen. (5</w:t>
            </w:r>
            <w:r w:rsidRPr="001C7305">
              <w:rPr>
                <w:sz w:val="20"/>
                <w:szCs w:val="20"/>
              </w:rPr>
              <w:t>)</w:t>
            </w:r>
          </w:p>
          <w:p w:rsidR="00874DDF" w:rsidRPr="001C7305" w:rsidRDefault="00874DDF" w:rsidP="00874DDF">
            <w:pPr>
              <w:pStyle w:val="Listenabsatz"/>
              <w:numPr>
                <w:ilvl w:val="0"/>
                <w:numId w:val="2"/>
              </w:numPr>
              <w:ind w:left="161" w:hanging="161"/>
              <w:rPr>
                <w:sz w:val="20"/>
                <w:szCs w:val="20"/>
              </w:rPr>
            </w:pPr>
            <w:r w:rsidRPr="001C7305">
              <w:rPr>
                <w:sz w:val="20"/>
                <w:szCs w:val="20"/>
              </w:rPr>
              <w:t>Auswanderungsverbote für Hugenotten analysieren und weitere Beispiele für Unterdrückungsmaßna</w:t>
            </w:r>
            <w:r w:rsidR="00EC67B4">
              <w:rPr>
                <w:sz w:val="20"/>
                <w:szCs w:val="20"/>
              </w:rPr>
              <w:t>hmen in der Gegenwart nennen. (6</w:t>
            </w:r>
            <w:r w:rsidRPr="001C7305">
              <w:rPr>
                <w:sz w:val="20"/>
                <w:szCs w:val="20"/>
              </w:rPr>
              <w:t>)</w:t>
            </w:r>
          </w:p>
          <w:p w:rsidR="00874DDF" w:rsidRPr="001C7305" w:rsidRDefault="00874DDF" w:rsidP="00B55CF9">
            <w:pPr>
              <w:rPr>
                <w:b/>
                <w:sz w:val="20"/>
                <w:szCs w:val="20"/>
              </w:rPr>
            </w:pPr>
            <w:r w:rsidRPr="001C7305">
              <w:rPr>
                <w:b/>
                <w:sz w:val="20"/>
                <w:szCs w:val="20"/>
              </w:rPr>
              <w:t>Politische Urteilskompetenz</w:t>
            </w:r>
          </w:p>
          <w:p w:rsidR="00874DDF" w:rsidRPr="001C7305" w:rsidRDefault="00874DDF" w:rsidP="00874DDF">
            <w:pPr>
              <w:pStyle w:val="Listenabsatz"/>
              <w:numPr>
                <w:ilvl w:val="0"/>
                <w:numId w:val="2"/>
              </w:numPr>
              <w:ind w:left="161" w:hanging="161"/>
              <w:rPr>
                <w:sz w:val="20"/>
                <w:szCs w:val="20"/>
              </w:rPr>
            </w:pPr>
            <w:r w:rsidRPr="001C7305">
              <w:rPr>
                <w:sz w:val="20"/>
                <w:szCs w:val="20"/>
              </w:rPr>
              <w:t>Die vernachlässigten Interessen der Baue</w:t>
            </w:r>
            <w:r w:rsidR="00EC67B4">
              <w:rPr>
                <w:sz w:val="20"/>
                <w:szCs w:val="20"/>
              </w:rPr>
              <w:t>rn erkennen und reflektieren. (7</w:t>
            </w:r>
            <w:r w:rsidRPr="001C7305">
              <w:rPr>
                <w:sz w:val="20"/>
                <w:szCs w:val="20"/>
              </w:rPr>
              <w:t>)</w:t>
            </w:r>
          </w:p>
          <w:p w:rsidR="00874DDF" w:rsidRPr="001C7305" w:rsidRDefault="00874DDF" w:rsidP="00874DDF">
            <w:pPr>
              <w:pStyle w:val="Listenabsatz"/>
              <w:numPr>
                <w:ilvl w:val="0"/>
                <w:numId w:val="2"/>
              </w:numPr>
              <w:ind w:left="161" w:hanging="161"/>
              <w:rPr>
                <w:sz w:val="20"/>
                <w:szCs w:val="20"/>
              </w:rPr>
            </w:pPr>
            <w:r w:rsidRPr="001C7305">
              <w:rPr>
                <w:sz w:val="20"/>
                <w:szCs w:val="20"/>
              </w:rPr>
              <w:t>Erklären, warum Karl V. seinen Machtanspruch gegenüber den P</w:t>
            </w:r>
            <w:r w:rsidR="00EC67B4">
              <w:rPr>
                <w:sz w:val="20"/>
                <w:szCs w:val="20"/>
              </w:rPr>
              <w:t>rotestanten nicht durchsetzt. (8</w:t>
            </w:r>
            <w:r w:rsidRPr="001C7305">
              <w:rPr>
                <w:sz w:val="20"/>
                <w:szCs w:val="20"/>
              </w:rPr>
              <w:t>)</w:t>
            </w:r>
          </w:p>
        </w:tc>
      </w:tr>
      <w:tr w:rsidR="00874DDF" w:rsidTr="00F85A52">
        <w:trPr>
          <w:trHeight w:val="1221"/>
        </w:trPr>
        <w:tc>
          <w:tcPr>
            <w:tcW w:w="1252" w:type="dxa"/>
            <w:tcBorders>
              <w:top w:val="single" w:sz="18" w:space="0" w:color="auto"/>
              <w:left w:val="single" w:sz="18" w:space="0" w:color="auto"/>
              <w:bottom w:val="single" w:sz="12" w:space="0" w:color="auto"/>
              <w:right w:val="single" w:sz="18" w:space="0" w:color="auto"/>
            </w:tcBorders>
          </w:tcPr>
          <w:p w:rsidR="00874DDF" w:rsidRPr="001C7305" w:rsidRDefault="00874DDF" w:rsidP="00B55CF9">
            <w:pPr>
              <w:jc w:val="center"/>
              <w:rPr>
                <w:b/>
                <w:sz w:val="20"/>
                <w:szCs w:val="20"/>
              </w:rPr>
            </w:pPr>
            <w:r w:rsidRPr="001C7305">
              <w:rPr>
                <w:b/>
                <w:sz w:val="20"/>
                <w:szCs w:val="20"/>
              </w:rPr>
              <w:lastRenderedPageBreak/>
              <w:t>November</w:t>
            </w:r>
          </w:p>
        </w:tc>
        <w:tc>
          <w:tcPr>
            <w:tcW w:w="1737" w:type="dxa"/>
            <w:vMerge/>
            <w:tcBorders>
              <w:left w:val="single" w:sz="18" w:space="0" w:color="auto"/>
              <w:right w:val="single" w:sz="18" w:space="0" w:color="auto"/>
            </w:tcBorders>
          </w:tcPr>
          <w:p w:rsidR="00874DDF" w:rsidRPr="001C7305" w:rsidRDefault="00874DDF" w:rsidP="00B55CF9">
            <w:pPr>
              <w:jc w:val="center"/>
              <w:rPr>
                <w:b/>
                <w:i/>
                <w:sz w:val="20"/>
                <w:szCs w:val="20"/>
              </w:rPr>
            </w:pPr>
          </w:p>
        </w:tc>
        <w:tc>
          <w:tcPr>
            <w:tcW w:w="2978" w:type="dxa"/>
            <w:tcBorders>
              <w:left w:val="single" w:sz="18" w:space="0" w:color="auto"/>
              <w:bottom w:val="single" w:sz="4" w:space="0" w:color="auto"/>
            </w:tcBorders>
          </w:tcPr>
          <w:p w:rsidR="00F9332D" w:rsidRPr="00A153EB" w:rsidRDefault="00F9332D" w:rsidP="00874DDF">
            <w:pPr>
              <w:pStyle w:val="Listenabsatz"/>
              <w:numPr>
                <w:ilvl w:val="0"/>
                <w:numId w:val="1"/>
              </w:numPr>
              <w:ind w:left="178" w:hanging="178"/>
              <w:rPr>
                <w:sz w:val="20"/>
                <w:szCs w:val="20"/>
              </w:rPr>
            </w:pPr>
            <w:r w:rsidRPr="00A153EB">
              <w:rPr>
                <w:b/>
                <w:sz w:val="20"/>
                <w:szCs w:val="20"/>
                <w:u w:val="single"/>
              </w:rPr>
              <w:t>Kompetenztraining</w:t>
            </w:r>
            <w:r w:rsidRPr="00A153EB">
              <w:rPr>
                <w:sz w:val="20"/>
                <w:szCs w:val="20"/>
              </w:rPr>
              <w:t xml:space="preserve">: Ludwig XIV. und August der Starke (Herrscherportraits) (S. </w:t>
            </w:r>
            <w:r w:rsidR="00A153EB" w:rsidRPr="00A153EB">
              <w:rPr>
                <w:sz w:val="20"/>
                <w:szCs w:val="20"/>
              </w:rPr>
              <w:t>38-39) (1</w:t>
            </w:r>
            <w:r w:rsidRPr="00A153EB">
              <w:rPr>
                <w:sz w:val="20"/>
                <w:szCs w:val="20"/>
              </w:rPr>
              <w:t>)</w:t>
            </w:r>
          </w:p>
          <w:p w:rsidR="00874DDF" w:rsidRPr="001C7305" w:rsidRDefault="00874DDF" w:rsidP="00874DDF">
            <w:pPr>
              <w:pStyle w:val="Listenabsatz"/>
              <w:numPr>
                <w:ilvl w:val="0"/>
                <w:numId w:val="1"/>
              </w:numPr>
              <w:ind w:left="178" w:hanging="178"/>
              <w:rPr>
                <w:sz w:val="20"/>
                <w:szCs w:val="20"/>
              </w:rPr>
            </w:pPr>
            <w:r w:rsidRPr="001C7305">
              <w:rPr>
                <w:sz w:val="20"/>
                <w:szCs w:val="20"/>
              </w:rPr>
              <w:t xml:space="preserve">England – Könige gegen das Parlament (S. </w:t>
            </w:r>
            <w:r w:rsidR="00256712">
              <w:rPr>
                <w:sz w:val="20"/>
                <w:szCs w:val="20"/>
              </w:rPr>
              <w:t>40</w:t>
            </w:r>
            <w:r w:rsidR="00342DAB" w:rsidRPr="001C7305">
              <w:rPr>
                <w:sz w:val="20"/>
                <w:szCs w:val="20"/>
              </w:rPr>
              <w:t>–</w:t>
            </w:r>
            <w:r w:rsidR="00256712">
              <w:rPr>
                <w:sz w:val="20"/>
                <w:szCs w:val="20"/>
              </w:rPr>
              <w:t>41</w:t>
            </w:r>
            <w:r w:rsidR="00A153EB">
              <w:rPr>
                <w:sz w:val="20"/>
                <w:szCs w:val="20"/>
              </w:rPr>
              <w:t>) (2</w:t>
            </w:r>
            <w:r w:rsidRPr="001C7305">
              <w:rPr>
                <w:sz w:val="20"/>
                <w:szCs w:val="20"/>
              </w:rPr>
              <w:t>)</w:t>
            </w:r>
          </w:p>
          <w:p w:rsidR="00874DDF" w:rsidRDefault="00874DDF"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Begriffe und Konzepte: „Absolutismus“ und „Herrschaft“ (</w:t>
            </w:r>
            <w:r w:rsidR="00256712">
              <w:rPr>
                <w:sz w:val="20"/>
                <w:szCs w:val="20"/>
              </w:rPr>
              <w:t>42</w:t>
            </w:r>
            <w:r w:rsidR="00342DAB" w:rsidRPr="001C7305">
              <w:rPr>
                <w:sz w:val="20"/>
                <w:szCs w:val="20"/>
              </w:rPr>
              <w:t>–</w:t>
            </w:r>
            <w:r w:rsidR="00256712">
              <w:rPr>
                <w:sz w:val="20"/>
                <w:szCs w:val="20"/>
              </w:rPr>
              <w:t>43</w:t>
            </w:r>
            <w:r w:rsidR="00A153EB">
              <w:rPr>
                <w:sz w:val="20"/>
                <w:szCs w:val="20"/>
              </w:rPr>
              <w:t>) (5</w:t>
            </w:r>
            <w:r w:rsidRPr="001C7305">
              <w:rPr>
                <w:sz w:val="20"/>
                <w:szCs w:val="20"/>
              </w:rPr>
              <w:t>)</w:t>
            </w:r>
          </w:p>
          <w:p w:rsidR="00256712" w:rsidRPr="00A153EB" w:rsidRDefault="00256712" w:rsidP="00256712">
            <w:pPr>
              <w:pStyle w:val="Listenabsatz"/>
              <w:numPr>
                <w:ilvl w:val="0"/>
                <w:numId w:val="1"/>
              </w:numPr>
              <w:ind w:left="178" w:hanging="178"/>
              <w:rPr>
                <w:sz w:val="20"/>
                <w:szCs w:val="20"/>
              </w:rPr>
            </w:pPr>
            <w:r w:rsidRPr="00A153EB">
              <w:rPr>
                <w:sz w:val="20"/>
                <w:szCs w:val="20"/>
              </w:rPr>
              <w:t xml:space="preserve">Die Vergrößerung der habsburgischen Hausmacht </w:t>
            </w:r>
            <w:r w:rsidR="00342DAB">
              <w:rPr>
                <w:sz w:val="20"/>
                <w:szCs w:val="20"/>
              </w:rPr>
              <w:br/>
            </w:r>
            <w:r w:rsidRPr="00A153EB">
              <w:rPr>
                <w:sz w:val="20"/>
                <w:szCs w:val="20"/>
              </w:rPr>
              <w:t xml:space="preserve">(S. </w:t>
            </w:r>
            <w:r w:rsidR="003E547F" w:rsidRPr="00A153EB">
              <w:rPr>
                <w:sz w:val="20"/>
                <w:szCs w:val="20"/>
              </w:rPr>
              <w:t>44</w:t>
            </w:r>
            <w:r w:rsidR="00342DAB" w:rsidRPr="001C7305">
              <w:rPr>
                <w:sz w:val="20"/>
                <w:szCs w:val="20"/>
              </w:rPr>
              <w:t>–</w:t>
            </w:r>
            <w:r w:rsidR="003E547F" w:rsidRPr="00A153EB">
              <w:rPr>
                <w:sz w:val="20"/>
                <w:szCs w:val="20"/>
              </w:rPr>
              <w:t>45</w:t>
            </w:r>
            <w:r w:rsidR="00A153EB" w:rsidRPr="00A153EB">
              <w:rPr>
                <w:sz w:val="20"/>
                <w:szCs w:val="20"/>
              </w:rPr>
              <w:t>) (3</w:t>
            </w:r>
            <w:r w:rsidRPr="00A153EB">
              <w:rPr>
                <w:sz w:val="20"/>
                <w:szCs w:val="20"/>
              </w:rPr>
              <w:t>)</w:t>
            </w:r>
          </w:p>
          <w:p w:rsidR="00256712" w:rsidRPr="00A153EB" w:rsidRDefault="00256712" w:rsidP="00256712">
            <w:pPr>
              <w:pStyle w:val="Listenabsatz"/>
              <w:numPr>
                <w:ilvl w:val="0"/>
                <w:numId w:val="1"/>
              </w:numPr>
              <w:ind w:left="178" w:hanging="178"/>
              <w:rPr>
                <w:sz w:val="20"/>
                <w:szCs w:val="20"/>
              </w:rPr>
            </w:pPr>
            <w:r w:rsidRPr="00A153EB">
              <w:rPr>
                <w:sz w:val="20"/>
                <w:szCs w:val="20"/>
              </w:rPr>
              <w:t xml:space="preserve">Österreich wird Großmacht (S. </w:t>
            </w:r>
            <w:r w:rsidR="003E547F" w:rsidRPr="00A153EB">
              <w:rPr>
                <w:sz w:val="20"/>
                <w:szCs w:val="20"/>
              </w:rPr>
              <w:t>46-47</w:t>
            </w:r>
            <w:r w:rsidR="00A153EB" w:rsidRPr="00A153EB">
              <w:rPr>
                <w:sz w:val="20"/>
                <w:szCs w:val="20"/>
              </w:rPr>
              <w:t>) (4</w:t>
            </w:r>
            <w:r w:rsidRPr="00A153EB">
              <w:rPr>
                <w:sz w:val="20"/>
                <w:szCs w:val="20"/>
              </w:rPr>
              <w:t>)</w:t>
            </w:r>
          </w:p>
          <w:p w:rsidR="00874DDF" w:rsidRPr="00BB0F81" w:rsidRDefault="00256712" w:rsidP="00BB0F81">
            <w:pPr>
              <w:pStyle w:val="Listenabsatz"/>
              <w:numPr>
                <w:ilvl w:val="0"/>
                <w:numId w:val="1"/>
              </w:numPr>
              <w:spacing w:after="160" w:line="259" w:lineRule="auto"/>
              <w:ind w:left="178" w:hanging="178"/>
              <w:rPr>
                <w:color w:val="FF0000"/>
                <w:sz w:val="20"/>
                <w:szCs w:val="20"/>
              </w:rPr>
            </w:pPr>
            <w:r w:rsidRPr="00A153EB">
              <w:rPr>
                <w:sz w:val="20"/>
                <w:szCs w:val="20"/>
              </w:rPr>
              <w:t xml:space="preserve">Österreich behauptet sich als Großmacht (S. </w:t>
            </w:r>
            <w:r w:rsidR="003E547F" w:rsidRPr="00A153EB">
              <w:rPr>
                <w:sz w:val="20"/>
                <w:szCs w:val="20"/>
              </w:rPr>
              <w:t>48</w:t>
            </w:r>
            <w:r w:rsidR="00342DAB" w:rsidRPr="001C7305">
              <w:rPr>
                <w:sz w:val="20"/>
                <w:szCs w:val="20"/>
              </w:rPr>
              <w:t>–</w:t>
            </w:r>
            <w:r w:rsidR="003E547F" w:rsidRPr="00A153EB">
              <w:rPr>
                <w:sz w:val="20"/>
                <w:szCs w:val="20"/>
              </w:rPr>
              <w:t>49</w:t>
            </w:r>
            <w:r w:rsidR="00A153EB" w:rsidRPr="00A153EB">
              <w:rPr>
                <w:sz w:val="20"/>
                <w:szCs w:val="20"/>
              </w:rPr>
              <w:t>) (6</w:t>
            </w:r>
            <w:r w:rsidRPr="00A153EB">
              <w:rPr>
                <w:sz w:val="20"/>
                <w:szCs w:val="20"/>
              </w:rPr>
              <w:t>)</w:t>
            </w:r>
          </w:p>
        </w:tc>
        <w:tc>
          <w:tcPr>
            <w:tcW w:w="3193" w:type="dxa"/>
          </w:tcPr>
          <w:p w:rsidR="00430814" w:rsidRPr="00862493" w:rsidRDefault="00862493" w:rsidP="00862493">
            <w:pPr>
              <w:pStyle w:val="Listenabsatz"/>
              <w:numPr>
                <w:ilvl w:val="0"/>
                <w:numId w:val="1"/>
              </w:numPr>
              <w:ind w:left="178" w:hanging="178"/>
              <w:rPr>
                <w:sz w:val="20"/>
                <w:szCs w:val="20"/>
              </w:rPr>
            </w:pPr>
            <w:r w:rsidRPr="001C7305">
              <w:rPr>
                <w:sz w:val="20"/>
                <w:szCs w:val="20"/>
              </w:rPr>
              <w:t>Die soziale, politische und wirtschaftliche Dynamik in und zwischen neuzeitlichen Herrschaftsgebieten.</w:t>
            </w:r>
          </w:p>
          <w:p w:rsidR="00874DDF" w:rsidRPr="001C7305" w:rsidRDefault="00874DDF" w:rsidP="00874DDF">
            <w:pPr>
              <w:pStyle w:val="Listenabsatz"/>
              <w:numPr>
                <w:ilvl w:val="0"/>
                <w:numId w:val="1"/>
              </w:numPr>
              <w:ind w:left="178" w:hanging="178"/>
              <w:rPr>
                <w:sz w:val="20"/>
                <w:szCs w:val="20"/>
              </w:rPr>
            </w:pPr>
            <w:r w:rsidRPr="001C7305">
              <w:rPr>
                <w:sz w:val="20"/>
                <w:szCs w:val="20"/>
              </w:rPr>
              <w:t>Herrschafts- und Staatsformen und ihre Auswirkungen auf Gesellschaft und Kultur.</w:t>
            </w:r>
          </w:p>
        </w:tc>
        <w:tc>
          <w:tcPr>
            <w:tcW w:w="3297" w:type="dxa"/>
            <w:tcBorders>
              <w:right w:val="single" w:sz="18" w:space="0" w:color="auto"/>
            </w:tcBorders>
          </w:tcPr>
          <w:p w:rsidR="00874DDF" w:rsidRPr="001C7305" w:rsidRDefault="00874DDF" w:rsidP="00B55CF9">
            <w:pPr>
              <w:rPr>
                <w:b/>
                <w:color w:val="808080" w:themeColor="background1" w:themeShade="80"/>
                <w:sz w:val="20"/>
                <w:szCs w:val="20"/>
              </w:rPr>
            </w:pPr>
            <w:r w:rsidRPr="001C7305">
              <w:rPr>
                <w:b/>
                <w:color w:val="808080" w:themeColor="background1" w:themeShade="80"/>
                <w:sz w:val="20"/>
                <w:szCs w:val="20"/>
              </w:rPr>
              <w:t>Historische Methodenkompetenz</w:t>
            </w:r>
          </w:p>
          <w:p w:rsidR="00A153EB" w:rsidRPr="00A153EB" w:rsidRDefault="00A153EB" w:rsidP="00A153EB">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874DDF"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A153EB" w:rsidRPr="001C7305" w:rsidRDefault="00A153EB" w:rsidP="00874DDF">
            <w:pPr>
              <w:pStyle w:val="Listenabsatz"/>
              <w:numPr>
                <w:ilvl w:val="0"/>
                <w:numId w:val="2"/>
              </w:numPr>
              <w:ind w:left="161" w:hanging="161"/>
              <w:rPr>
                <w:color w:val="808080" w:themeColor="background1" w:themeShade="80"/>
                <w:sz w:val="20"/>
                <w:szCs w:val="20"/>
              </w:rPr>
            </w:pPr>
            <w:r>
              <w:rPr>
                <w:color w:val="808080" w:themeColor="background1" w:themeShade="80"/>
                <w:sz w:val="20"/>
                <w:szCs w:val="20"/>
              </w:rPr>
              <w:t>Geschichtskarten lesen.</w:t>
            </w:r>
          </w:p>
          <w:p w:rsidR="00874DDF" w:rsidRPr="001C7305" w:rsidRDefault="00874DDF" w:rsidP="00B55CF9">
            <w:pPr>
              <w:rPr>
                <w:b/>
                <w:sz w:val="20"/>
                <w:szCs w:val="20"/>
              </w:rPr>
            </w:pPr>
            <w:r w:rsidRPr="001C7305">
              <w:rPr>
                <w:b/>
                <w:sz w:val="20"/>
                <w:szCs w:val="20"/>
              </w:rPr>
              <w:t>Historische Sachkompetenz</w:t>
            </w:r>
          </w:p>
          <w:p w:rsidR="00874DDF" w:rsidRPr="001C7305" w:rsidRDefault="00874DDF" w:rsidP="00874DDF">
            <w:pPr>
              <w:pStyle w:val="Listenabsatz"/>
              <w:numPr>
                <w:ilvl w:val="0"/>
                <w:numId w:val="2"/>
              </w:numPr>
              <w:ind w:left="161" w:hanging="161"/>
              <w:rPr>
                <w:sz w:val="20"/>
                <w:szCs w:val="20"/>
              </w:rPr>
            </w:pPr>
            <w:r w:rsidRPr="001C7305">
              <w:rPr>
                <w:sz w:val="20"/>
                <w:szCs w:val="20"/>
              </w:rPr>
              <w:t>Fachliche Begriffe/Konzepte des Historischen und anhand von Lexika und Fachliteratur etc. klären und die dortigen Definitionen vergleichen sowie Unterschiede erkennen.</w:t>
            </w:r>
          </w:p>
          <w:p w:rsidR="00874DDF" w:rsidRPr="001C7305" w:rsidRDefault="00874DDF" w:rsidP="00B55CF9">
            <w:pPr>
              <w:rPr>
                <w:b/>
                <w:sz w:val="20"/>
                <w:szCs w:val="20"/>
              </w:rPr>
            </w:pPr>
            <w:r w:rsidRPr="001C7305">
              <w:rPr>
                <w:b/>
                <w:sz w:val="20"/>
                <w:szCs w:val="20"/>
              </w:rPr>
              <w:t>Historische Orientierungskompetenz</w:t>
            </w:r>
          </w:p>
          <w:p w:rsidR="00874DDF" w:rsidRPr="003E5E0F" w:rsidRDefault="00874DDF" w:rsidP="003E5E0F">
            <w:pPr>
              <w:pStyle w:val="Listenabsatz"/>
              <w:numPr>
                <w:ilvl w:val="0"/>
                <w:numId w:val="2"/>
              </w:numPr>
              <w:ind w:left="161" w:hanging="161"/>
              <w:rPr>
                <w:sz w:val="20"/>
                <w:szCs w:val="20"/>
              </w:rPr>
            </w:pPr>
            <w:r w:rsidRPr="001C7305">
              <w:rPr>
                <w:sz w:val="20"/>
                <w:szCs w:val="20"/>
              </w:rPr>
              <w:t>Offene und pluralistische Diskussionen zur Nutzung der historischen Erkenntnisse für die Gegenwart und Zukunft führen.</w:t>
            </w:r>
          </w:p>
        </w:tc>
        <w:tc>
          <w:tcPr>
            <w:tcW w:w="3456" w:type="dxa"/>
            <w:tcBorders>
              <w:left w:val="single" w:sz="18" w:space="0" w:color="auto"/>
              <w:right w:val="single" w:sz="18" w:space="0" w:color="auto"/>
            </w:tcBorders>
          </w:tcPr>
          <w:p w:rsidR="00874DDF" w:rsidRPr="00A153EB" w:rsidRDefault="00874DDF" w:rsidP="00B55CF9">
            <w:pPr>
              <w:rPr>
                <w:b/>
                <w:color w:val="808080" w:themeColor="background1" w:themeShade="80"/>
                <w:sz w:val="20"/>
                <w:szCs w:val="20"/>
              </w:rPr>
            </w:pPr>
            <w:r w:rsidRPr="00A153EB">
              <w:rPr>
                <w:b/>
                <w:color w:val="808080" w:themeColor="background1" w:themeShade="80"/>
                <w:sz w:val="20"/>
                <w:szCs w:val="20"/>
              </w:rPr>
              <w:t>Historische Methodenkompetenz</w:t>
            </w:r>
          </w:p>
          <w:p w:rsidR="00A153EB" w:rsidRPr="00A153EB" w:rsidRDefault="00A153EB" w:rsidP="00A153EB">
            <w:pPr>
              <w:pStyle w:val="Listenabsatz"/>
              <w:numPr>
                <w:ilvl w:val="0"/>
                <w:numId w:val="2"/>
              </w:numPr>
              <w:ind w:left="161" w:hanging="161"/>
              <w:rPr>
                <w:color w:val="808080" w:themeColor="background1" w:themeShade="80"/>
                <w:sz w:val="20"/>
                <w:szCs w:val="20"/>
              </w:rPr>
            </w:pPr>
            <w:r w:rsidRPr="00A153EB">
              <w:rPr>
                <w:color w:val="808080" w:themeColor="background1" w:themeShade="80"/>
                <w:sz w:val="20"/>
                <w:szCs w:val="20"/>
              </w:rPr>
              <w:t xml:space="preserve">Herrscherportraits dekonstruieren und Machtinszenierungen erkennen. (1) </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Auszüge aus der „Petition of Rights“ und der „Bill of Rights“ beschreiben, an</w:t>
            </w:r>
            <w:r w:rsidR="00A153EB">
              <w:rPr>
                <w:color w:val="808080" w:themeColor="background1" w:themeShade="80"/>
                <w:sz w:val="20"/>
                <w:szCs w:val="20"/>
              </w:rPr>
              <w:t>alysieren und interpretieren. (2</w:t>
            </w:r>
            <w:r w:rsidRPr="001C7305">
              <w:rPr>
                <w:color w:val="808080" w:themeColor="background1" w:themeShade="80"/>
                <w:sz w:val="20"/>
                <w:szCs w:val="20"/>
              </w:rPr>
              <w:t>)</w:t>
            </w:r>
          </w:p>
          <w:p w:rsidR="003E547F" w:rsidRPr="00A153EB" w:rsidRDefault="003E547F" w:rsidP="003E547F">
            <w:pPr>
              <w:pStyle w:val="Listenabsatz"/>
              <w:numPr>
                <w:ilvl w:val="0"/>
                <w:numId w:val="2"/>
              </w:numPr>
              <w:ind w:left="161" w:hanging="161"/>
              <w:rPr>
                <w:color w:val="808080" w:themeColor="background1" w:themeShade="80"/>
                <w:sz w:val="20"/>
                <w:szCs w:val="20"/>
              </w:rPr>
            </w:pPr>
            <w:r w:rsidRPr="00A153EB">
              <w:rPr>
                <w:color w:val="808080" w:themeColor="background1" w:themeShade="80"/>
                <w:sz w:val="20"/>
                <w:szCs w:val="20"/>
              </w:rPr>
              <w:t>Die territoriale Aufteilung Europas unter Berücksichtigung der Herrschaft der Habsburger an</w:t>
            </w:r>
            <w:r w:rsidR="00A153EB" w:rsidRPr="00A153EB">
              <w:rPr>
                <w:color w:val="808080" w:themeColor="background1" w:themeShade="80"/>
                <w:sz w:val="20"/>
                <w:szCs w:val="20"/>
              </w:rPr>
              <w:t>hand einer Karte beschreiben. (3</w:t>
            </w:r>
            <w:r w:rsidRPr="00A153EB">
              <w:rPr>
                <w:color w:val="808080" w:themeColor="background1" w:themeShade="80"/>
                <w:sz w:val="20"/>
                <w:szCs w:val="20"/>
              </w:rPr>
              <w:t>)</w:t>
            </w:r>
          </w:p>
          <w:p w:rsidR="00874DDF" w:rsidRPr="00A153EB" w:rsidRDefault="003E547F" w:rsidP="00A153EB">
            <w:pPr>
              <w:pStyle w:val="Listenabsatz"/>
              <w:numPr>
                <w:ilvl w:val="0"/>
                <w:numId w:val="2"/>
              </w:numPr>
              <w:ind w:left="161" w:hanging="161"/>
              <w:rPr>
                <w:color w:val="808080" w:themeColor="background1" w:themeShade="80"/>
                <w:sz w:val="20"/>
                <w:szCs w:val="20"/>
              </w:rPr>
            </w:pPr>
            <w:r w:rsidRPr="00A153EB">
              <w:rPr>
                <w:color w:val="808080" w:themeColor="background1" w:themeShade="80"/>
                <w:sz w:val="20"/>
                <w:szCs w:val="20"/>
              </w:rPr>
              <w:t>Eine bildliche Darstellung Prinz Eugens</w:t>
            </w:r>
            <w:r w:rsidR="00A153EB" w:rsidRPr="00A153EB">
              <w:rPr>
                <w:color w:val="808080" w:themeColor="background1" w:themeShade="80"/>
                <w:sz w:val="20"/>
                <w:szCs w:val="20"/>
              </w:rPr>
              <w:t xml:space="preserve"> beschreiben und analysieren. (4</w:t>
            </w:r>
            <w:r w:rsidRPr="00A153EB">
              <w:rPr>
                <w:color w:val="808080" w:themeColor="background1" w:themeShade="80"/>
                <w:sz w:val="20"/>
                <w:szCs w:val="20"/>
              </w:rPr>
              <w:t>)</w:t>
            </w:r>
          </w:p>
          <w:p w:rsidR="00874DDF" w:rsidRPr="001C7305" w:rsidRDefault="00874DDF" w:rsidP="00B55CF9">
            <w:pPr>
              <w:rPr>
                <w:b/>
                <w:sz w:val="20"/>
                <w:szCs w:val="20"/>
              </w:rPr>
            </w:pPr>
            <w:r w:rsidRPr="001C7305">
              <w:rPr>
                <w:b/>
                <w:sz w:val="20"/>
                <w:szCs w:val="20"/>
              </w:rPr>
              <w:t>Historische Sachkompetenz</w:t>
            </w:r>
          </w:p>
          <w:p w:rsidR="00874DDF" w:rsidRPr="001C7305" w:rsidRDefault="00874DDF" w:rsidP="00874DDF">
            <w:pPr>
              <w:pStyle w:val="Listenabsatz"/>
              <w:numPr>
                <w:ilvl w:val="0"/>
                <w:numId w:val="2"/>
              </w:numPr>
              <w:ind w:left="161" w:hanging="161"/>
              <w:rPr>
                <w:color w:val="808080" w:themeColor="background1" w:themeShade="80"/>
                <w:sz w:val="20"/>
                <w:szCs w:val="20"/>
              </w:rPr>
            </w:pPr>
            <w:r w:rsidRPr="001C7305">
              <w:rPr>
                <w:sz w:val="20"/>
                <w:szCs w:val="20"/>
              </w:rPr>
              <w:t>Die Begriffe „Absolutismus“ und „Herrschaft“ klären, vergleichen, analysieren u</w:t>
            </w:r>
            <w:r w:rsidR="00A153EB">
              <w:rPr>
                <w:sz w:val="20"/>
                <w:szCs w:val="20"/>
              </w:rPr>
              <w:t>nd sachlich richtig anwenden. (5</w:t>
            </w:r>
            <w:r w:rsidRPr="001C7305">
              <w:rPr>
                <w:sz w:val="20"/>
                <w:szCs w:val="20"/>
              </w:rPr>
              <w:t>)</w:t>
            </w:r>
          </w:p>
          <w:p w:rsidR="00874DDF" w:rsidRPr="001C7305" w:rsidRDefault="00874DDF" w:rsidP="00B55CF9">
            <w:pPr>
              <w:rPr>
                <w:b/>
                <w:sz w:val="20"/>
                <w:szCs w:val="20"/>
              </w:rPr>
            </w:pPr>
            <w:r w:rsidRPr="001C7305">
              <w:rPr>
                <w:b/>
                <w:sz w:val="20"/>
                <w:szCs w:val="20"/>
              </w:rPr>
              <w:t>Historische Orientierungskompetenz</w:t>
            </w:r>
          </w:p>
          <w:p w:rsidR="00874DDF" w:rsidRPr="003E5E0F" w:rsidRDefault="003E547F" w:rsidP="003E5E0F">
            <w:pPr>
              <w:pStyle w:val="Listenabsatz"/>
              <w:numPr>
                <w:ilvl w:val="0"/>
                <w:numId w:val="2"/>
              </w:numPr>
              <w:ind w:left="161" w:hanging="161"/>
              <w:rPr>
                <w:sz w:val="20"/>
                <w:szCs w:val="20"/>
              </w:rPr>
            </w:pPr>
            <w:r w:rsidRPr="00A153EB">
              <w:rPr>
                <w:sz w:val="20"/>
                <w:szCs w:val="20"/>
              </w:rPr>
              <w:t>Anhand einer schriftlichen Quelle das Vorgehen Friedrichs</w:t>
            </w:r>
            <w:r w:rsidR="00A153EB" w:rsidRPr="00A153EB">
              <w:rPr>
                <w:sz w:val="20"/>
                <w:szCs w:val="20"/>
              </w:rPr>
              <w:t xml:space="preserve"> aus heutiger Sicht bewerten. (6</w:t>
            </w:r>
            <w:r w:rsidRPr="00A153EB">
              <w:rPr>
                <w:sz w:val="20"/>
                <w:szCs w:val="20"/>
              </w:rPr>
              <w:t>)</w:t>
            </w:r>
          </w:p>
        </w:tc>
      </w:tr>
      <w:tr w:rsidR="00C32883" w:rsidTr="00F85A52">
        <w:trPr>
          <w:trHeight w:val="3948"/>
        </w:trPr>
        <w:tc>
          <w:tcPr>
            <w:tcW w:w="1252" w:type="dxa"/>
            <w:tcBorders>
              <w:top w:val="single" w:sz="12" w:space="0" w:color="auto"/>
              <w:left w:val="single" w:sz="18" w:space="0" w:color="auto"/>
              <w:bottom w:val="single" w:sz="18" w:space="0" w:color="auto"/>
              <w:right w:val="single" w:sz="18" w:space="0" w:color="auto"/>
            </w:tcBorders>
          </w:tcPr>
          <w:p w:rsidR="00C32883" w:rsidRPr="001C7305" w:rsidRDefault="00C32883" w:rsidP="00B55CF9">
            <w:pPr>
              <w:jc w:val="center"/>
              <w:rPr>
                <w:b/>
                <w:sz w:val="20"/>
                <w:szCs w:val="20"/>
              </w:rPr>
            </w:pPr>
            <w:r w:rsidRPr="001C7305">
              <w:rPr>
                <w:b/>
                <w:sz w:val="20"/>
                <w:szCs w:val="20"/>
              </w:rPr>
              <w:lastRenderedPageBreak/>
              <w:t>Dezember</w:t>
            </w:r>
          </w:p>
        </w:tc>
        <w:tc>
          <w:tcPr>
            <w:tcW w:w="1737" w:type="dxa"/>
            <w:vMerge w:val="restart"/>
            <w:tcBorders>
              <w:left w:val="single" w:sz="18" w:space="0" w:color="auto"/>
              <w:right w:val="single" w:sz="18" w:space="0" w:color="auto"/>
            </w:tcBorders>
          </w:tcPr>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9E5BD1">
            <w:pPr>
              <w:rPr>
                <w:b/>
                <w:i/>
                <w:sz w:val="20"/>
                <w:szCs w:val="20"/>
              </w:rPr>
            </w:pPr>
          </w:p>
          <w:p w:rsidR="00C32883" w:rsidRPr="001C7305"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r w:rsidRPr="001C7305">
              <w:rPr>
                <w:b/>
                <w:i/>
                <w:sz w:val="20"/>
                <w:szCs w:val="20"/>
              </w:rPr>
              <w:t>Expansion – vom Kolonialismus zum Imperialismus</w:t>
            </w:r>
          </w:p>
          <w:p w:rsidR="00C32883" w:rsidRDefault="00C32883" w:rsidP="00B55CF9">
            <w:pPr>
              <w:jc w:val="center"/>
              <w:rPr>
                <w:b/>
                <w:i/>
                <w:sz w:val="20"/>
                <w:szCs w:val="20"/>
              </w:rPr>
            </w:pPr>
            <w:r w:rsidRPr="001C7305">
              <w:rPr>
                <w:b/>
                <w:i/>
                <w:sz w:val="20"/>
                <w:szCs w:val="20"/>
              </w:rPr>
              <w:t>(Kompetenzmodul 3)</w:t>
            </w:r>
          </w:p>
          <w:p w:rsidR="00C32883" w:rsidRDefault="00C32883" w:rsidP="00B55CF9">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Default="00C32883" w:rsidP="009E5BD1">
            <w:pPr>
              <w:jc w:val="center"/>
              <w:rPr>
                <w:b/>
                <w:i/>
                <w:sz w:val="20"/>
                <w:szCs w:val="20"/>
              </w:rPr>
            </w:pPr>
          </w:p>
          <w:p w:rsidR="00C32883" w:rsidRPr="001C7305" w:rsidRDefault="00C32883" w:rsidP="00C32883">
            <w:pPr>
              <w:jc w:val="center"/>
              <w:rPr>
                <w:b/>
                <w:i/>
                <w:sz w:val="20"/>
                <w:szCs w:val="20"/>
              </w:rPr>
            </w:pPr>
            <w:r w:rsidRPr="001C7305">
              <w:rPr>
                <w:b/>
                <w:i/>
                <w:sz w:val="20"/>
                <w:szCs w:val="20"/>
              </w:rPr>
              <w:t>Expansion – vom Kolonialismus zum Imperialismus</w:t>
            </w:r>
          </w:p>
          <w:p w:rsidR="00C32883" w:rsidRDefault="00C32883" w:rsidP="00C32883">
            <w:pPr>
              <w:jc w:val="center"/>
              <w:rPr>
                <w:b/>
                <w:i/>
                <w:sz w:val="20"/>
                <w:szCs w:val="20"/>
              </w:rPr>
            </w:pPr>
            <w:r w:rsidRPr="001C7305">
              <w:rPr>
                <w:b/>
                <w:i/>
                <w:sz w:val="20"/>
                <w:szCs w:val="20"/>
              </w:rPr>
              <w:t>(Kompetenzmodul 3)</w:t>
            </w:r>
          </w:p>
          <w:p w:rsidR="00C32883" w:rsidRPr="001C7305" w:rsidRDefault="00C32883" w:rsidP="009E5BD1">
            <w:pPr>
              <w:jc w:val="center"/>
              <w:rPr>
                <w:b/>
                <w:i/>
                <w:sz w:val="20"/>
                <w:szCs w:val="20"/>
              </w:rPr>
            </w:pPr>
          </w:p>
        </w:tc>
        <w:tc>
          <w:tcPr>
            <w:tcW w:w="2978" w:type="dxa"/>
            <w:tcBorders>
              <w:left w:val="single" w:sz="18" w:space="0" w:color="auto"/>
            </w:tcBorders>
          </w:tcPr>
          <w:p w:rsidR="00C32883" w:rsidRPr="0009189C" w:rsidRDefault="00C32883" w:rsidP="003E547F">
            <w:pPr>
              <w:pStyle w:val="Listenabsatz"/>
              <w:numPr>
                <w:ilvl w:val="0"/>
                <w:numId w:val="1"/>
              </w:numPr>
              <w:ind w:left="178" w:hanging="178"/>
              <w:rPr>
                <w:sz w:val="20"/>
                <w:szCs w:val="20"/>
              </w:rPr>
            </w:pPr>
            <w:r w:rsidRPr="0009189C">
              <w:rPr>
                <w:b/>
                <w:sz w:val="20"/>
                <w:szCs w:val="20"/>
                <w:u w:val="single"/>
              </w:rPr>
              <w:lastRenderedPageBreak/>
              <w:t>Längsschnitt</w:t>
            </w:r>
            <w:r w:rsidRPr="0009189C">
              <w:rPr>
                <w:sz w:val="20"/>
                <w:szCs w:val="20"/>
              </w:rPr>
              <w:t>: Frauen in der Neuzeit (S. 52</w:t>
            </w:r>
            <w:r w:rsidR="00342DAB" w:rsidRPr="001C7305">
              <w:rPr>
                <w:sz w:val="20"/>
                <w:szCs w:val="20"/>
              </w:rPr>
              <w:t>–</w:t>
            </w:r>
            <w:r w:rsidRPr="0009189C">
              <w:rPr>
                <w:sz w:val="20"/>
                <w:szCs w:val="20"/>
              </w:rPr>
              <w:t>55) (1, 4)</w:t>
            </w:r>
          </w:p>
          <w:p w:rsidR="00C32883" w:rsidRPr="0009189C" w:rsidRDefault="00C32883" w:rsidP="003E547F">
            <w:pPr>
              <w:pStyle w:val="Listenabsatz"/>
              <w:numPr>
                <w:ilvl w:val="0"/>
                <w:numId w:val="1"/>
              </w:numPr>
              <w:ind w:left="178" w:hanging="178"/>
              <w:rPr>
                <w:sz w:val="20"/>
                <w:szCs w:val="20"/>
              </w:rPr>
            </w:pPr>
            <w:r w:rsidRPr="0009189C">
              <w:rPr>
                <w:b/>
                <w:sz w:val="20"/>
                <w:szCs w:val="20"/>
                <w:u w:val="single"/>
              </w:rPr>
              <w:t>Längsschnitt</w:t>
            </w:r>
            <w:r w:rsidRPr="0009189C">
              <w:rPr>
                <w:sz w:val="20"/>
                <w:szCs w:val="20"/>
              </w:rPr>
              <w:t>: Gesellschaften im Wandel (S. 56</w:t>
            </w:r>
            <w:r w:rsidR="00342DAB" w:rsidRPr="001C7305">
              <w:rPr>
                <w:sz w:val="20"/>
                <w:szCs w:val="20"/>
              </w:rPr>
              <w:t>–</w:t>
            </w:r>
            <w:r w:rsidRPr="0009189C">
              <w:rPr>
                <w:sz w:val="20"/>
                <w:szCs w:val="20"/>
              </w:rPr>
              <w:t>61) (3)</w:t>
            </w:r>
          </w:p>
          <w:p w:rsidR="00C32883" w:rsidRPr="0009189C" w:rsidRDefault="00C32883" w:rsidP="0009189C">
            <w:pPr>
              <w:pStyle w:val="Listenabsatz"/>
              <w:numPr>
                <w:ilvl w:val="0"/>
                <w:numId w:val="1"/>
              </w:numPr>
              <w:ind w:left="178" w:hanging="178"/>
              <w:rPr>
                <w:color w:val="538135" w:themeColor="accent6" w:themeShade="BF"/>
                <w:sz w:val="20"/>
                <w:szCs w:val="20"/>
              </w:rPr>
            </w:pPr>
            <w:r w:rsidRPr="0009189C">
              <w:rPr>
                <w:sz w:val="20"/>
                <w:szCs w:val="20"/>
              </w:rPr>
              <w:t>Andere Kontinente – andere Welten (S. 64</w:t>
            </w:r>
            <w:r w:rsidR="00342DAB" w:rsidRPr="001C7305">
              <w:rPr>
                <w:sz w:val="20"/>
                <w:szCs w:val="20"/>
              </w:rPr>
              <w:t>–</w:t>
            </w:r>
            <w:r w:rsidRPr="0009189C">
              <w:rPr>
                <w:sz w:val="20"/>
                <w:szCs w:val="20"/>
              </w:rPr>
              <w:t>65) (2)</w:t>
            </w:r>
          </w:p>
        </w:tc>
        <w:tc>
          <w:tcPr>
            <w:tcW w:w="3193" w:type="dxa"/>
          </w:tcPr>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Die sozioökonomischen und geistig-kulturellen Umbrüche der frühen Neuzeit in verschiedenen sozialen Schichten. </w:t>
            </w:r>
          </w:p>
          <w:p w:rsidR="00C32883" w:rsidRPr="001C7305" w:rsidRDefault="00C32883" w:rsidP="00874DDF">
            <w:pPr>
              <w:pStyle w:val="Listenabsatz"/>
              <w:numPr>
                <w:ilvl w:val="0"/>
                <w:numId w:val="1"/>
              </w:numPr>
              <w:ind w:left="178" w:hanging="178"/>
              <w:rPr>
                <w:sz w:val="20"/>
                <w:szCs w:val="20"/>
              </w:rPr>
            </w:pPr>
            <w:r w:rsidRPr="001C7305">
              <w:rPr>
                <w:sz w:val="20"/>
                <w:szCs w:val="20"/>
              </w:rPr>
              <w:t>Kolonialistische und imperialistische Expansionen mit ihren Auswirkungen auf Herrschende und Beherrschte; Darstellung von Kolonialismus in geschichtskulturellen Produkten.</w:t>
            </w:r>
          </w:p>
        </w:tc>
        <w:tc>
          <w:tcPr>
            <w:tcW w:w="3297" w:type="dxa"/>
            <w:tcBorders>
              <w:right w:val="single" w:sz="18" w:space="0" w:color="auto"/>
            </w:tcBorders>
          </w:tcPr>
          <w:p w:rsidR="00C32883" w:rsidRPr="00BA798F" w:rsidRDefault="00C32883" w:rsidP="00B55CF9">
            <w:pPr>
              <w:rPr>
                <w:b/>
                <w:color w:val="808080" w:themeColor="background1" w:themeShade="80"/>
                <w:sz w:val="20"/>
                <w:szCs w:val="20"/>
              </w:rPr>
            </w:pPr>
            <w:r w:rsidRPr="00BA798F">
              <w:rPr>
                <w:b/>
                <w:color w:val="808080" w:themeColor="background1" w:themeShade="80"/>
                <w:sz w:val="20"/>
                <w:szCs w:val="20"/>
              </w:rPr>
              <w:t>Historische Methodenkompetenz</w:t>
            </w:r>
          </w:p>
          <w:p w:rsidR="00C32883" w:rsidRDefault="00C32883" w:rsidP="0009189C">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C32883" w:rsidRPr="00BA798F" w:rsidRDefault="00C32883" w:rsidP="00BA798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C32883" w:rsidRPr="001C7305" w:rsidRDefault="00C32883" w:rsidP="00B55CF9">
            <w:pPr>
              <w:rPr>
                <w:b/>
                <w:sz w:val="20"/>
                <w:szCs w:val="20"/>
              </w:rPr>
            </w:pPr>
            <w:r w:rsidRPr="001C7305">
              <w:rPr>
                <w:b/>
                <w:sz w:val="20"/>
                <w:szCs w:val="20"/>
              </w:rPr>
              <w:t>Historische Orientierungskompetenz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Offene und pluralistische Diskussionen zur Nutzung der historischen Erkenntnisse für die Gegenwart und Zukunft führen.</w:t>
            </w:r>
          </w:p>
          <w:p w:rsidR="00C32883" w:rsidRPr="001C7305" w:rsidRDefault="00C32883" w:rsidP="00B55CF9">
            <w:pPr>
              <w:rPr>
                <w:b/>
                <w:sz w:val="20"/>
                <w:szCs w:val="20"/>
              </w:rPr>
            </w:pPr>
            <w:r w:rsidRPr="001C7305">
              <w:rPr>
                <w:b/>
                <w:sz w:val="20"/>
                <w:szCs w:val="20"/>
              </w:rPr>
              <w:t>Politische Urteilskompetenz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Eigene und fremde Urteile und Teilurteile auf ihre Begründung und Relevanz hin untersuchen.</w:t>
            </w:r>
          </w:p>
          <w:p w:rsidR="00C32883" w:rsidRPr="001C7305" w:rsidRDefault="00C32883" w:rsidP="00B55CF9">
            <w:pPr>
              <w:rPr>
                <w:sz w:val="20"/>
                <w:szCs w:val="20"/>
              </w:rPr>
            </w:pPr>
          </w:p>
        </w:tc>
        <w:tc>
          <w:tcPr>
            <w:tcW w:w="3456" w:type="dxa"/>
            <w:tcBorders>
              <w:left w:val="single" w:sz="18" w:space="0" w:color="auto"/>
              <w:right w:val="single" w:sz="18" w:space="0" w:color="auto"/>
            </w:tcBorders>
          </w:tcPr>
          <w:p w:rsidR="00C32883" w:rsidRPr="0009189C" w:rsidRDefault="00C32883" w:rsidP="00B55CF9">
            <w:pPr>
              <w:rPr>
                <w:b/>
                <w:color w:val="808080" w:themeColor="background1" w:themeShade="80"/>
                <w:sz w:val="20"/>
                <w:szCs w:val="20"/>
              </w:rPr>
            </w:pPr>
            <w:r w:rsidRPr="0009189C">
              <w:rPr>
                <w:b/>
                <w:color w:val="808080" w:themeColor="background1" w:themeShade="80"/>
                <w:sz w:val="20"/>
                <w:szCs w:val="20"/>
              </w:rPr>
              <w:t>Historische Methodenkompetenz</w:t>
            </w:r>
          </w:p>
          <w:p w:rsidR="00C32883" w:rsidRPr="0009189C" w:rsidRDefault="00C32883" w:rsidP="0009189C">
            <w:pPr>
              <w:pStyle w:val="Listenabsatz"/>
              <w:numPr>
                <w:ilvl w:val="0"/>
                <w:numId w:val="2"/>
              </w:numPr>
              <w:ind w:left="161" w:hanging="161"/>
              <w:rPr>
                <w:color w:val="808080" w:themeColor="background1" w:themeShade="80"/>
                <w:sz w:val="20"/>
                <w:szCs w:val="20"/>
              </w:rPr>
            </w:pPr>
            <w:r w:rsidRPr="0009189C">
              <w:rPr>
                <w:color w:val="808080" w:themeColor="background1" w:themeShade="80"/>
                <w:sz w:val="20"/>
                <w:szCs w:val="20"/>
              </w:rPr>
              <w:t>Aus einer Vielzahl von schriftlichen Quellen herausarbeiten, welche Meinungen und Urteile über Frauen im 19. Und 20. Jh. vorherrschten. (1)</w:t>
            </w:r>
          </w:p>
          <w:p w:rsidR="00C32883" w:rsidRPr="0009189C" w:rsidRDefault="00C32883" w:rsidP="00874DDF">
            <w:pPr>
              <w:pStyle w:val="Listenabsatz"/>
              <w:numPr>
                <w:ilvl w:val="0"/>
                <w:numId w:val="2"/>
              </w:numPr>
              <w:ind w:left="161" w:hanging="161"/>
              <w:rPr>
                <w:color w:val="808080" w:themeColor="background1" w:themeShade="80"/>
                <w:sz w:val="20"/>
                <w:szCs w:val="20"/>
              </w:rPr>
            </w:pPr>
            <w:r w:rsidRPr="0009189C">
              <w:rPr>
                <w:color w:val="808080" w:themeColor="background1" w:themeShade="80"/>
                <w:sz w:val="20"/>
                <w:szCs w:val="20"/>
              </w:rPr>
              <w:t>Die bildliche Darstellung König Mansa Musas im Atlas Karls V. beschreiben und die europäische Herrschaftssymbolik erklären. (2)</w:t>
            </w:r>
          </w:p>
          <w:p w:rsidR="00C32883" w:rsidRPr="001C7305" w:rsidRDefault="00C32883" w:rsidP="00B55CF9">
            <w:pPr>
              <w:rPr>
                <w:b/>
                <w:sz w:val="20"/>
                <w:szCs w:val="20"/>
              </w:rPr>
            </w:pPr>
            <w:r w:rsidRPr="001C7305">
              <w:rPr>
                <w:b/>
                <w:sz w:val="20"/>
                <w:szCs w:val="20"/>
              </w:rPr>
              <w:t>Historische Orientierungskompetenz</w:t>
            </w:r>
          </w:p>
          <w:p w:rsidR="00C32883" w:rsidRPr="0009189C" w:rsidRDefault="00C32883" w:rsidP="003E547F">
            <w:pPr>
              <w:pStyle w:val="Listenabsatz"/>
              <w:numPr>
                <w:ilvl w:val="0"/>
                <w:numId w:val="2"/>
              </w:numPr>
              <w:ind w:left="161" w:hanging="161"/>
              <w:rPr>
                <w:sz w:val="20"/>
                <w:szCs w:val="20"/>
              </w:rPr>
            </w:pPr>
            <w:r w:rsidRPr="0009189C">
              <w:rPr>
                <w:sz w:val="20"/>
                <w:szCs w:val="20"/>
              </w:rPr>
              <w:t>Aufzeigen, wie AußenseiterInnen in verschiedenen Gesellschaften definiert und ausgegrenzt werden und geg</w:t>
            </w:r>
            <w:r>
              <w:rPr>
                <w:sz w:val="20"/>
                <w:szCs w:val="20"/>
              </w:rPr>
              <w:t>enwärtige Randgruppen nennen. (3</w:t>
            </w:r>
            <w:r w:rsidRPr="0009189C">
              <w:rPr>
                <w:sz w:val="20"/>
                <w:szCs w:val="20"/>
              </w:rPr>
              <w:t>)</w:t>
            </w:r>
          </w:p>
          <w:p w:rsidR="00C32883" w:rsidRPr="001C7305" w:rsidRDefault="00C32883" w:rsidP="00B55CF9">
            <w:pPr>
              <w:rPr>
                <w:b/>
                <w:sz w:val="20"/>
                <w:szCs w:val="20"/>
              </w:rPr>
            </w:pPr>
            <w:r w:rsidRPr="001C7305">
              <w:rPr>
                <w:b/>
                <w:sz w:val="20"/>
                <w:szCs w:val="20"/>
              </w:rPr>
              <w:t>Politische Urteilskompetenz</w:t>
            </w:r>
          </w:p>
          <w:p w:rsidR="00C32883" w:rsidRPr="0009189C" w:rsidRDefault="00C32883" w:rsidP="0009189C">
            <w:pPr>
              <w:pStyle w:val="Listenabsatz"/>
              <w:numPr>
                <w:ilvl w:val="0"/>
                <w:numId w:val="2"/>
              </w:numPr>
              <w:ind w:left="161" w:hanging="161"/>
              <w:rPr>
                <w:sz w:val="20"/>
                <w:szCs w:val="20"/>
              </w:rPr>
            </w:pPr>
            <w:r w:rsidRPr="0009189C">
              <w:rPr>
                <w:sz w:val="20"/>
                <w:szCs w:val="20"/>
              </w:rPr>
              <w:t>Maßnahmen erläutern, mit deren Hilfe man die Dreifachbelastung vie</w:t>
            </w:r>
            <w:r>
              <w:rPr>
                <w:sz w:val="20"/>
                <w:szCs w:val="20"/>
              </w:rPr>
              <w:t>ler Frauen entschärften kann. (4</w:t>
            </w:r>
            <w:r w:rsidRPr="0009189C">
              <w:rPr>
                <w:sz w:val="20"/>
                <w:szCs w:val="20"/>
              </w:rPr>
              <w:t>)</w:t>
            </w:r>
          </w:p>
        </w:tc>
      </w:tr>
      <w:tr w:rsidR="00C32883" w:rsidTr="00F85A52">
        <w:trPr>
          <w:trHeight w:val="1221"/>
        </w:trPr>
        <w:tc>
          <w:tcPr>
            <w:tcW w:w="1252" w:type="dxa"/>
            <w:tcBorders>
              <w:top w:val="single" w:sz="18" w:space="0" w:color="auto"/>
              <w:left w:val="single" w:sz="18" w:space="0" w:color="auto"/>
              <w:bottom w:val="single" w:sz="18" w:space="0" w:color="auto"/>
              <w:right w:val="single" w:sz="18" w:space="0" w:color="auto"/>
            </w:tcBorders>
          </w:tcPr>
          <w:p w:rsidR="00C32883" w:rsidRPr="001C7305" w:rsidRDefault="00C32883" w:rsidP="00B55CF9">
            <w:pPr>
              <w:jc w:val="center"/>
              <w:rPr>
                <w:b/>
                <w:sz w:val="20"/>
                <w:szCs w:val="20"/>
              </w:rPr>
            </w:pPr>
            <w:r w:rsidRPr="001C7305">
              <w:rPr>
                <w:b/>
                <w:sz w:val="20"/>
                <w:szCs w:val="20"/>
              </w:rPr>
              <w:t>Jänner</w:t>
            </w:r>
          </w:p>
        </w:tc>
        <w:tc>
          <w:tcPr>
            <w:tcW w:w="1737" w:type="dxa"/>
            <w:vMerge/>
            <w:tcBorders>
              <w:left w:val="single" w:sz="18" w:space="0" w:color="auto"/>
              <w:right w:val="single" w:sz="18" w:space="0" w:color="auto"/>
            </w:tcBorders>
          </w:tcPr>
          <w:p w:rsidR="00C32883" w:rsidRPr="001C7305" w:rsidRDefault="00C32883" w:rsidP="009E5BD1">
            <w:pPr>
              <w:rPr>
                <w:b/>
                <w:i/>
                <w:sz w:val="20"/>
                <w:szCs w:val="20"/>
              </w:rPr>
            </w:pPr>
          </w:p>
        </w:tc>
        <w:tc>
          <w:tcPr>
            <w:tcW w:w="2978" w:type="dxa"/>
            <w:tcBorders>
              <w:left w:val="single" w:sz="18" w:space="0" w:color="auto"/>
              <w:bottom w:val="single" w:sz="18" w:space="0" w:color="auto"/>
            </w:tcBorders>
          </w:tcPr>
          <w:p w:rsidR="00C32883" w:rsidRPr="00180404" w:rsidRDefault="00C32883" w:rsidP="00D655F2">
            <w:pPr>
              <w:pStyle w:val="Listenabsatz"/>
              <w:numPr>
                <w:ilvl w:val="0"/>
                <w:numId w:val="1"/>
              </w:numPr>
              <w:ind w:left="178" w:hanging="178"/>
              <w:rPr>
                <w:sz w:val="20"/>
                <w:szCs w:val="20"/>
              </w:rPr>
            </w:pPr>
            <w:r w:rsidRPr="00180404">
              <w:rPr>
                <w:sz w:val="20"/>
                <w:szCs w:val="20"/>
              </w:rPr>
              <w:t>Die Europäer „entdecken</w:t>
            </w:r>
            <w:r>
              <w:rPr>
                <w:sz w:val="20"/>
                <w:szCs w:val="20"/>
              </w:rPr>
              <w:t>“ und erobern die Welt (S. 66</w:t>
            </w:r>
            <w:r w:rsidR="00342DAB" w:rsidRPr="001C7305">
              <w:rPr>
                <w:sz w:val="20"/>
                <w:szCs w:val="20"/>
              </w:rPr>
              <w:t>–</w:t>
            </w:r>
            <w:r>
              <w:rPr>
                <w:sz w:val="20"/>
                <w:szCs w:val="20"/>
              </w:rPr>
              <w:t>68</w:t>
            </w:r>
            <w:r w:rsidRPr="00180404">
              <w:rPr>
                <w:sz w:val="20"/>
                <w:szCs w:val="20"/>
              </w:rPr>
              <w:t>) (5)</w:t>
            </w:r>
          </w:p>
          <w:p w:rsidR="00C32883" w:rsidRPr="00180404" w:rsidRDefault="00C32883" w:rsidP="00D655F2">
            <w:pPr>
              <w:pStyle w:val="Listenabsatz"/>
              <w:numPr>
                <w:ilvl w:val="0"/>
                <w:numId w:val="1"/>
              </w:numPr>
              <w:ind w:left="178" w:hanging="178"/>
              <w:rPr>
                <w:sz w:val="20"/>
                <w:szCs w:val="20"/>
              </w:rPr>
            </w:pPr>
            <w:r w:rsidRPr="00180404">
              <w:rPr>
                <w:b/>
                <w:sz w:val="20"/>
                <w:szCs w:val="20"/>
                <w:u w:val="single"/>
              </w:rPr>
              <w:t>Kompetenztraining</w:t>
            </w:r>
            <w:r w:rsidRPr="00180404">
              <w:rPr>
                <w:sz w:val="20"/>
                <w:szCs w:val="20"/>
              </w:rPr>
              <w:t>: Geschichtskarten hinsichtlich ihrer Konstruktion hinterfragen (S. 68</w:t>
            </w:r>
            <w:r w:rsidR="00342DAB" w:rsidRPr="001C7305">
              <w:rPr>
                <w:sz w:val="20"/>
                <w:szCs w:val="20"/>
              </w:rPr>
              <w:t>–</w:t>
            </w:r>
            <w:r w:rsidRPr="00180404">
              <w:rPr>
                <w:sz w:val="20"/>
                <w:szCs w:val="20"/>
              </w:rPr>
              <w:t>69) (1)</w:t>
            </w:r>
          </w:p>
          <w:p w:rsidR="00C32883" w:rsidRPr="00180404" w:rsidRDefault="00C32883" w:rsidP="00D655F2">
            <w:pPr>
              <w:pStyle w:val="Listenabsatz"/>
              <w:numPr>
                <w:ilvl w:val="0"/>
                <w:numId w:val="1"/>
              </w:numPr>
              <w:ind w:left="178" w:hanging="178"/>
              <w:rPr>
                <w:sz w:val="20"/>
                <w:szCs w:val="20"/>
              </w:rPr>
            </w:pPr>
            <w:r w:rsidRPr="00180404">
              <w:rPr>
                <w:b/>
                <w:sz w:val="20"/>
                <w:szCs w:val="20"/>
                <w:u w:val="single"/>
              </w:rPr>
              <w:t>Kompetenztraining</w:t>
            </w:r>
            <w:r w:rsidRPr="00180404">
              <w:rPr>
                <w:sz w:val="20"/>
                <w:szCs w:val="20"/>
              </w:rPr>
              <w:t xml:space="preserve">: Die „Europäisierung“ der Welt – </w:t>
            </w:r>
            <w:r>
              <w:rPr>
                <w:sz w:val="20"/>
                <w:szCs w:val="20"/>
              </w:rPr>
              <w:t>„</w:t>
            </w:r>
            <w:r w:rsidRPr="00180404">
              <w:rPr>
                <w:sz w:val="20"/>
                <w:szCs w:val="20"/>
              </w:rPr>
              <w:t>Entdeckungen</w:t>
            </w:r>
            <w:r>
              <w:rPr>
                <w:sz w:val="20"/>
                <w:szCs w:val="20"/>
              </w:rPr>
              <w:t>“</w:t>
            </w:r>
            <w:r w:rsidRPr="00180404">
              <w:rPr>
                <w:sz w:val="20"/>
                <w:szCs w:val="20"/>
              </w:rPr>
              <w:t xml:space="preserve"> und Eroberungen (S. 70</w:t>
            </w:r>
            <w:r w:rsidR="00342DAB" w:rsidRPr="001C7305">
              <w:rPr>
                <w:sz w:val="20"/>
                <w:szCs w:val="20"/>
              </w:rPr>
              <w:t>–</w:t>
            </w:r>
            <w:r w:rsidRPr="00180404">
              <w:rPr>
                <w:sz w:val="20"/>
                <w:szCs w:val="20"/>
              </w:rPr>
              <w:t>71) (2)</w:t>
            </w:r>
          </w:p>
          <w:p w:rsidR="00C32883" w:rsidRPr="00180404" w:rsidRDefault="00C32883" w:rsidP="00D655F2">
            <w:pPr>
              <w:pStyle w:val="Listenabsatz"/>
              <w:numPr>
                <w:ilvl w:val="0"/>
                <w:numId w:val="1"/>
              </w:numPr>
              <w:ind w:left="178" w:hanging="178"/>
              <w:rPr>
                <w:sz w:val="20"/>
                <w:szCs w:val="20"/>
              </w:rPr>
            </w:pPr>
            <w:r w:rsidRPr="00180404">
              <w:rPr>
                <w:b/>
                <w:sz w:val="20"/>
                <w:szCs w:val="20"/>
                <w:u w:val="single"/>
              </w:rPr>
              <w:t>Kompetenztraining</w:t>
            </w:r>
            <w:r w:rsidRPr="00180404">
              <w:rPr>
                <w:sz w:val="20"/>
                <w:szCs w:val="20"/>
              </w:rPr>
              <w:t>: Piraten – einst und heute (S. 72</w:t>
            </w:r>
            <w:r w:rsidR="00342DAB" w:rsidRPr="001C7305">
              <w:rPr>
                <w:sz w:val="20"/>
                <w:szCs w:val="20"/>
              </w:rPr>
              <w:t>–</w:t>
            </w:r>
            <w:r w:rsidRPr="00180404">
              <w:rPr>
                <w:sz w:val="20"/>
                <w:szCs w:val="20"/>
              </w:rPr>
              <w:t>73) (7)</w:t>
            </w:r>
          </w:p>
          <w:p w:rsidR="00C32883" w:rsidRPr="00180404" w:rsidRDefault="00C32883" w:rsidP="00D655F2">
            <w:pPr>
              <w:pStyle w:val="Listenabsatz"/>
              <w:numPr>
                <w:ilvl w:val="0"/>
                <w:numId w:val="1"/>
              </w:numPr>
              <w:ind w:left="178" w:hanging="178"/>
              <w:rPr>
                <w:sz w:val="20"/>
                <w:szCs w:val="20"/>
              </w:rPr>
            </w:pPr>
            <w:r w:rsidRPr="00180404">
              <w:rPr>
                <w:sz w:val="20"/>
                <w:szCs w:val="20"/>
              </w:rPr>
              <w:t>Imperialismus und Expansion – wozu? (S. 74) (8)</w:t>
            </w:r>
          </w:p>
          <w:p w:rsidR="00C32883" w:rsidRPr="00180404" w:rsidRDefault="00C32883" w:rsidP="00D655F2">
            <w:pPr>
              <w:pStyle w:val="Listenabsatz"/>
              <w:numPr>
                <w:ilvl w:val="0"/>
                <w:numId w:val="1"/>
              </w:numPr>
              <w:ind w:left="178" w:hanging="178"/>
              <w:rPr>
                <w:sz w:val="20"/>
                <w:szCs w:val="20"/>
              </w:rPr>
            </w:pPr>
            <w:r w:rsidRPr="00180404">
              <w:rPr>
                <w:sz w:val="20"/>
                <w:szCs w:val="20"/>
              </w:rPr>
              <w:t>Die imperialistischen Mächte (S. 75</w:t>
            </w:r>
            <w:r w:rsidR="00342DAB" w:rsidRPr="001C7305">
              <w:rPr>
                <w:sz w:val="20"/>
                <w:szCs w:val="20"/>
              </w:rPr>
              <w:t>–</w:t>
            </w:r>
            <w:r w:rsidRPr="00180404">
              <w:rPr>
                <w:sz w:val="20"/>
                <w:szCs w:val="20"/>
              </w:rPr>
              <w:t>78) (3)</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Imperialismus – aus der Perspektive der Opfer </w:t>
            </w:r>
            <w:r w:rsidR="00342DAB">
              <w:rPr>
                <w:sz w:val="20"/>
                <w:szCs w:val="20"/>
              </w:rPr>
              <w:br/>
            </w:r>
            <w:r w:rsidRPr="001C7305">
              <w:rPr>
                <w:sz w:val="20"/>
                <w:szCs w:val="20"/>
              </w:rPr>
              <w:lastRenderedPageBreak/>
              <w:t xml:space="preserve">(S. </w:t>
            </w:r>
            <w:r>
              <w:rPr>
                <w:sz w:val="20"/>
                <w:szCs w:val="20"/>
              </w:rPr>
              <w:t>79</w:t>
            </w:r>
            <w:r w:rsidR="00342DAB" w:rsidRPr="001C7305">
              <w:rPr>
                <w:sz w:val="20"/>
                <w:szCs w:val="20"/>
              </w:rPr>
              <w:t>–</w:t>
            </w:r>
            <w:r>
              <w:rPr>
                <w:sz w:val="20"/>
                <w:szCs w:val="20"/>
              </w:rPr>
              <w:t>80) (4</w:t>
            </w:r>
            <w:r w:rsidRPr="001C7305">
              <w:rPr>
                <w:sz w:val="20"/>
                <w:szCs w:val="20"/>
              </w:rPr>
              <w:t>)</w:t>
            </w:r>
          </w:p>
          <w:p w:rsidR="00C32883" w:rsidRPr="009E5BD1" w:rsidRDefault="00C32883" w:rsidP="009E5BD1">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Der Imperialismus (S. </w:t>
            </w:r>
            <w:r>
              <w:rPr>
                <w:sz w:val="20"/>
                <w:szCs w:val="20"/>
              </w:rPr>
              <w:t>82</w:t>
            </w:r>
            <w:r w:rsidR="00342DAB" w:rsidRPr="001C7305">
              <w:rPr>
                <w:sz w:val="20"/>
                <w:szCs w:val="20"/>
              </w:rPr>
              <w:t>–</w:t>
            </w:r>
            <w:r>
              <w:rPr>
                <w:sz w:val="20"/>
                <w:szCs w:val="20"/>
              </w:rPr>
              <w:t>83</w:t>
            </w:r>
            <w:r w:rsidRPr="001C7305">
              <w:rPr>
                <w:sz w:val="20"/>
                <w:szCs w:val="20"/>
              </w:rPr>
              <w:t>) (6)</w:t>
            </w:r>
          </w:p>
        </w:tc>
        <w:tc>
          <w:tcPr>
            <w:tcW w:w="3193" w:type="dxa"/>
            <w:tcBorders>
              <w:bottom w:val="single" w:sz="18" w:space="0" w:color="auto"/>
            </w:tcBorders>
          </w:tcPr>
          <w:p w:rsidR="00C32883" w:rsidRPr="00414E4B" w:rsidRDefault="00C32883" w:rsidP="00414E4B">
            <w:pPr>
              <w:pStyle w:val="Listenabsatz"/>
              <w:numPr>
                <w:ilvl w:val="0"/>
                <w:numId w:val="1"/>
              </w:numPr>
              <w:ind w:left="178" w:hanging="178"/>
              <w:rPr>
                <w:sz w:val="20"/>
                <w:szCs w:val="20"/>
              </w:rPr>
            </w:pPr>
            <w:r w:rsidRPr="001C7305">
              <w:rPr>
                <w:sz w:val="20"/>
                <w:szCs w:val="20"/>
              </w:rPr>
              <w:lastRenderedPageBreak/>
              <w:t xml:space="preserve">Die sozioökonomischen und geistig-kulturellen Umbrüche der frühen Neuzeit in verschiedenen sozialen Schichten. </w:t>
            </w:r>
          </w:p>
          <w:p w:rsidR="00C32883" w:rsidRPr="00414E4B" w:rsidRDefault="00C32883" w:rsidP="00414E4B">
            <w:pPr>
              <w:pStyle w:val="Listenabsatz"/>
              <w:numPr>
                <w:ilvl w:val="0"/>
                <w:numId w:val="1"/>
              </w:numPr>
              <w:ind w:left="178" w:hanging="178"/>
              <w:rPr>
                <w:sz w:val="20"/>
                <w:szCs w:val="20"/>
              </w:rPr>
            </w:pPr>
            <w:r w:rsidRPr="001C7305">
              <w:rPr>
                <w:sz w:val="20"/>
                <w:szCs w:val="20"/>
              </w:rPr>
              <w:t>Kolonialistische und imperialistische Expansionen mit ihren Auswirkungen auf Herrschende und Beherrschte; Darstellung von Kolonialismus in geschichtskulturellen Produkten.</w:t>
            </w:r>
          </w:p>
        </w:tc>
        <w:tc>
          <w:tcPr>
            <w:tcW w:w="3297" w:type="dxa"/>
            <w:tcBorders>
              <w:bottom w:val="single" w:sz="18" w:space="0" w:color="auto"/>
              <w:right w:val="single" w:sz="18" w:space="0" w:color="auto"/>
            </w:tcBorders>
          </w:tcPr>
          <w:p w:rsidR="00C32883" w:rsidRPr="00154609" w:rsidRDefault="00C32883" w:rsidP="00B55CF9">
            <w:pPr>
              <w:rPr>
                <w:b/>
                <w:sz w:val="20"/>
                <w:szCs w:val="20"/>
              </w:rPr>
            </w:pPr>
            <w:r w:rsidRPr="00154609">
              <w:rPr>
                <w:b/>
                <w:sz w:val="20"/>
                <w:szCs w:val="20"/>
              </w:rPr>
              <w:t>Historische Methodenkompetenz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Geschichtskarten lesen. </w:t>
            </w:r>
          </w:p>
          <w:p w:rsidR="00C32883" w:rsidRPr="00154609" w:rsidRDefault="00C32883" w:rsidP="0009189C">
            <w:pPr>
              <w:pStyle w:val="Listenabsatz"/>
              <w:numPr>
                <w:ilvl w:val="0"/>
                <w:numId w:val="2"/>
              </w:numPr>
              <w:ind w:left="161" w:hanging="161"/>
              <w:rPr>
                <w:sz w:val="20"/>
                <w:szCs w:val="20"/>
              </w:rPr>
            </w:pPr>
            <w:r w:rsidRPr="00154609">
              <w:rPr>
                <w:sz w:val="20"/>
                <w:szCs w:val="20"/>
              </w:rPr>
              <w:t xml:space="preserve">Quellenbezüge in Darstellungen der Vergangenheit herausarbeiten. </w:t>
            </w:r>
          </w:p>
          <w:p w:rsidR="00C32883" w:rsidRPr="00154609" w:rsidRDefault="00C32883" w:rsidP="0009189C">
            <w:pPr>
              <w:pStyle w:val="Listenabsatz"/>
              <w:numPr>
                <w:ilvl w:val="0"/>
                <w:numId w:val="2"/>
              </w:numPr>
              <w:ind w:left="161" w:hanging="161"/>
              <w:rPr>
                <w:sz w:val="20"/>
                <w:szCs w:val="20"/>
              </w:rPr>
            </w:pPr>
            <w:r w:rsidRPr="00154609">
              <w:rPr>
                <w:sz w:val="20"/>
                <w:szCs w:val="20"/>
              </w:rPr>
              <w:t>Geschichtskarten hinsichtlich ihrer Konstruktion hinterfragen.</w:t>
            </w:r>
          </w:p>
          <w:p w:rsidR="00C32883" w:rsidRPr="00154609" w:rsidRDefault="00C32883" w:rsidP="0009189C">
            <w:pPr>
              <w:pStyle w:val="Listenabsatz"/>
              <w:numPr>
                <w:ilvl w:val="0"/>
                <w:numId w:val="2"/>
              </w:numPr>
              <w:ind w:left="161" w:hanging="161"/>
              <w:rPr>
                <w:sz w:val="20"/>
                <w:szCs w:val="20"/>
              </w:rPr>
            </w:pPr>
            <w:r w:rsidRPr="00154609">
              <w:rPr>
                <w:sz w:val="20"/>
                <w:szCs w:val="20"/>
              </w:rPr>
              <w:t xml:space="preserve">Quellen und Darstellungen hinsichtlich ihrer Charakteristika unterscheiden. </w:t>
            </w:r>
          </w:p>
          <w:p w:rsidR="00C32883" w:rsidRPr="001C7305" w:rsidRDefault="00C32883" w:rsidP="00B55CF9">
            <w:pPr>
              <w:rPr>
                <w:b/>
                <w:sz w:val="20"/>
                <w:szCs w:val="20"/>
              </w:rPr>
            </w:pPr>
            <w:r w:rsidRPr="001C7305">
              <w:rPr>
                <w:b/>
                <w:sz w:val="20"/>
                <w:szCs w:val="20"/>
              </w:rPr>
              <w:t>Historische Orientierungskompetenz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Offene und pluralistische Diskussionen zur Nutzung der historischen Erkenntnisse für die Gegenwart und Zukunft führen.</w:t>
            </w:r>
          </w:p>
          <w:p w:rsidR="00C32883" w:rsidRPr="00154609" w:rsidRDefault="00C32883" w:rsidP="00154609">
            <w:pPr>
              <w:rPr>
                <w:b/>
                <w:sz w:val="20"/>
                <w:szCs w:val="20"/>
              </w:rPr>
            </w:pPr>
            <w:r w:rsidRPr="00154609">
              <w:rPr>
                <w:b/>
                <w:sz w:val="20"/>
                <w:szCs w:val="20"/>
              </w:rPr>
              <w:t>Politische Urteilskompetenz</w:t>
            </w:r>
          </w:p>
          <w:p w:rsidR="00C32883" w:rsidRPr="00154609" w:rsidRDefault="00C32883" w:rsidP="00154609">
            <w:pPr>
              <w:pStyle w:val="Listenabsatz"/>
              <w:numPr>
                <w:ilvl w:val="0"/>
                <w:numId w:val="2"/>
              </w:numPr>
              <w:ind w:left="161" w:hanging="161"/>
              <w:rPr>
                <w:sz w:val="20"/>
                <w:szCs w:val="20"/>
              </w:rPr>
            </w:pPr>
            <w:r>
              <w:rPr>
                <w:sz w:val="20"/>
                <w:szCs w:val="20"/>
              </w:rPr>
              <w:t xml:space="preserve">Eigene und fremde Urteile und </w:t>
            </w:r>
            <w:r>
              <w:rPr>
                <w:sz w:val="20"/>
                <w:szCs w:val="20"/>
              </w:rPr>
              <w:lastRenderedPageBreak/>
              <w:t>Teilurteile auf ihre Begründung und Relevanz hin untersuchen.</w:t>
            </w:r>
          </w:p>
        </w:tc>
        <w:tc>
          <w:tcPr>
            <w:tcW w:w="3456" w:type="dxa"/>
            <w:tcBorders>
              <w:left w:val="single" w:sz="18" w:space="0" w:color="auto"/>
              <w:bottom w:val="single" w:sz="18" w:space="0" w:color="auto"/>
              <w:right w:val="single" w:sz="18" w:space="0" w:color="auto"/>
            </w:tcBorders>
          </w:tcPr>
          <w:p w:rsidR="00C32883" w:rsidRPr="00154609" w:rsidRDefault="00C32883" w:rsidP="00B55CF9">
            <w:pPr>
              <w:rPr>
                <w:b/>
                <w:sz w:val="20"/>
                <w:szCs w:val="20"/>
              </w:rPr>
            </w:pPr>
            <w:r w:rsidRPr="00154609">
              <w:rPr>
                <w:b/>
                <w:sz w:val="20"/>
                <w:szCs w:val="20"/>
              </w:rPr>
              <w:lastRenderedPageBreak/>
              <w:t>Historische Methodenkompetenz</w:t>
            </w:r>
          </w:p>
          <w:p w:rsidR="00C32883" w:rsidRPr="00180404" w:rsidRDefault="00C32883" w:rsidP="00D655F2">
            <w:pPr>
              <w:pStyle w:val="Listenabsatz"/>
              <w:numPr>
                <w:ilvl w:val="0"/>
                <w:numId w:val="2"/>
              </w:numPr>
              <w:ind w:left="161" w:hanging="161"/>
              <w:rPr>
                <w:sz w:val="20"/>
                <w:szCs w:val="20"/>
              </w:rPr>
            </w:pPr>
            <w:r w:rsidRPr="00154609">
              <w:rPr>
                <w:sz w:val="20"/>
                <w:szCs w:val="20"/>
              </w:rPr>
              <w:t xml:space="preserve">Karten hinsichtlich ihrer Perspektive zu den Entdeckungsfahrten untersuchen und </w:t>
            </w:r>
            <w:r w:rsidRPr="00180404">
              <w:rPr>
                <w:sz w:val="20"/>
                <w:szCs w:val="20"/>
              </w:rPr>
              <w:t>hinterfragen (1)</w:t>
            </w:r>
          </w:p>
          <w:p w:rsidR="00C32883" w:rsidRPr="00180404" w:rsidRDefault="00C32883" w:rsidP="00154609">
            <w:pPr>
              <w:pStyle w:val="Listenabsatz"/>
              <w:numPr>
                <w:ilvl w:val="0"/>
                <w:numId w:val="2"/>
              </w:numPr>
              <w:ind w:left="161" w:hanging="161"/>
              <w:rPr>
                <w:sz w:val="20"/>
                <w:szCs w:val="20"/>
              </w:rPr>
            </w:pPr>
            <w:r w:rsidRPr="00180404">
              <w:rPr>
                <w:sz w:val="20"/>
                <w:szCs w:val="20"/>
              </w:rPr>
              <w:t>Eine Vielzahl</w:t>
            </w:r>
            <w:r>
              <w:rPr>
                <w:sz w:val="20"/>
                <w:szCs w:val="20"/>
              </w:rPr>
              <w:t xml:space="preserve"> von schriftlichen Materialien</w:t>
            </w:r>
            <w:r w:rsidRPr="00180404">
              <w:rPr>
                <w:sz w:val="20"/>
                <w:szCs w:val="20"/>
              </w:rPr>
              <w:t xml:space="preserve"> zum Thema „Europäisierung“ untersuchen um herauszufinden, inwieweit sich diese auf Quellen beziehen. (2)</w:t>
            </w:r>
          </w:p>
          <w:p w:rsidR="00C32883" w:rsidRPr="00180404" w:rsidRDefault="00C32883" w:rsidP="00154609">
            <w:pPr>
              <w:pStyle w:val="Listenabsatz"/>
              <w:numPr>
                <w:ilvl w:val="0"/>
                <w:numId w:val="2"/>
              </w:numPr>
              <w:ind w:left="161" w:hanging="161"/>
              <w:rPr>
                <w:sz w:val="20"/>
                <w:szCs w:val="20"/>
              </w:rPr>
            </w:pPr>
            <w:r w:rsidRPr="00180404">
              <w:rPr>
                <w:sz w:val="20"/>
                <w:szCs w:val="20"/>
              </w:rPr>
              <w:t xml:space="preserve">Karikaturen zum Imperialismus Frankreichs und des Deutschen Reiches analysieren und interpretieren. (3) </w:t>
            </w:r>
          </w:p>
          <w:p w:rsidR="00C32883" w:rsidRPr="00180404" w:rsidRDefault="00C32883" w:rsidP="00180404">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Eine Geschichtskarte und einen Informationstext bearbeiten, um die </w:t>
            </w:r>
            <w:r>
              <w:rPr>
                <w:color w:val="808080" w:themeColor="background1" w:themeShade="80"/>
                <w:sz w:val="20"/>
                <w:szCs w:val="20"/>
              </w:rPr>
              <w:t>Bedrohung Chinas zu erkennen. (4</w:t>
            </w:r>
            <w:r w:rsidRPr="001C7305">
              <w:rPr>
                <w:color w:val="808080" w:themeColor="background1" w:themeShade="80"/>
                <w:sz w:val="20"/>
                <w:szCs w:val="20"/>
              </w:rPr>
              <w:t>)</w:t>
            </w:r>
          </w:p>
          <w:p w:rsidR="00C32883" w:rsidRPr="001C7305" w:rsidRDefault="00C32883" w:rsidP="00B55CF9">
            <w:pPr>
              <w:rPr>
                <w:b/>
                <w:sz w:val="20"/>
                <w:szCs w:val="20"/>
              </w:rPr>
            </w:pPr>
            <w:r w:rsidRPr="001C7305">
              <w:rPr>
                <w:b/>
                <w:sz w:val="20"/>
                <w:szCs w:val="20"/>
              </w:rPr>
              <w:t>Historische Orientierungskompetenz</w:t>
            </w:r>
          </w:p>
          <w:p w:rsidR="00C32883" w:rsidRPr="00180404" w:rsidRDefault="00C32883" w:rsidP="00D655F2">
            <w:pPr>
              <w:pStyle w:val="Listenabsatz"/>
              <w:numPr>
                <w:ilvl w:val="0"/>
                <w:numId w:val="2"/>
              </w:numPr>
              <w:ind w:left="161" w:hanging="161"/>
              <w:rPr>
                <w:sz w:val="20"/>
                <w:szCs w:val="20"/>
              </w:rPr>
            </w:pPr>
            <w:r w:rsidRPr="00154609">
              <w:rPr>
                <w:sz w:val="20"/>
                <w:szCs w:val="20"/>
              </w:rPr>
              <w:t xml:space="preserve">Gründe für die Entdeckungen nennen </w:t>
            </w:r>
            <w:r w:rsidRPr="00154609">
              <w:rPr>
                <w:sz w:val="20"/>
                <w:szCs w:val="20"/>
              </w:rPr>
              <w:lastRenderedPageBreak/>
              <w:t>und beurteilen, sowie Interessen zur (gegenwärtigen) Eroberung der Antarktis und des Weltraums erörtern</w:t>
            </w:r>
            <w:r w:rsidRPr="00180404">
              <w:rPr>
                <w:sz w:val="20"/>
                <w:szCs w:val="20"/>
              </w:rPr>
              <w:t>. (5)</w:t>
            </w:r>
          </w:p>
          <w:p w:rsidR="00C32883" w:rsidRPr="001C7305" w:rsidRDefault="00C32883" w:rsidP="00874DDF">
            <w:pPr>
              <w:pStyle w:val="Listenabsatz"/>
              <w:numPr>
                <w:ilvl w:val="0"/>
                <w:numId w:val="2"/>
              </w:numPr>
              <w:ind w:left="161" w:hanging="161"/>
              <w:rPr>
                <w:sz w:val="20"/>
                <w:szCs w:val="20"/>
              </w:rPr>
            </w:pPr>
            <w:r w:rsidRPr="001C7305">
              <w:rPr>
                <w:sz w:val="20"/>
                <w:szCs w:val="20"/>
              </w:rPr>
              <w:t>Anhand bildlicher und schriftlicher Quellen verschieden Aspekte des Imperialismus diskutieren. (6)</w:t>
            </w:r>
          </w:p>
          <w:p w:rsidR="00C32883" w:rsidRPr="00D655F2" w:rsidRDefault="00C32883" w:rsidP="00D655F2">
            <w:pPr>
              <w:rPr>
                <w:b/>
                <w:sz w:val="20"/>
                <w:szCs w:val="20"/>
              </w:rPr>
            </w:pPr>
            <w:r w:rsidRPr="00D655F2">
              <w:rPr>
                <w:b/>
                <w:sz w:val="20"/>
                <w:szCs w:val="20"/>
              </w:rPr>
              <w:t>Politische Urteilskompetenz</w:t>
            </w:r>
          </w:p>
          <w:p w:rsidR="00C32883" w:rsidRPr="00180404" w:rsidRDefault="00C32883" w:rsidP="00D655F2">
            <w:pPr>
              <w:pStyle w:val="Listenabsatz"/>
              <w:numPr>
                <w:ilvl w:val="0"/>
                <w:numId w:val="2"/>
              </w:numPr>
              <w:ind w:left="161" w:hanging="161"/>
              <w:rPr>
                <w:sz w:val="20"/>
                <w:szCs w:val="20"/>
              </w:rPr>
            </w:pPr>
            <w:r w:rsidRPr="00154609">
              <w:rPr>
                <w:sz w:val="20"/>
                <w:szCs w:val="20"/>
              </w:rPr>
              <w:t>Schriftliche Darstellung zum Thema „Piraterie“ untersuchen um politische Urteile zu analysieren und reflektieren</w:t>
            </w:r>
            <w:r w:rsidRPr="00180404">
              <w:rPr>
                <w:sz w:val="20"/>
                <w:szCs w:val="20"/>
              </w:rPr>
              <w:t>. (7)</w:t>
            </w:r>
          </w:p>
          <w:p w:rsidR="00C32883" w:rsidRPr="00D655F2" w:rsidRDefault="00C32883" w:rsidP="00154609">
            <w:pPr>
              <w:pStyle w:val="Listenabsatz"/>
              <w:numPr>
                <w:ilvl w:val="0"/>
                <w:numId w:val="2"/>
              </w:numPr>
              <w:ind w:left="161" w:hanging="161"/>
              <w:rPr>
                <w:sz w:val="20"/>
                <w:szCs w:val="20"/>
              </w:rPr>
            </w:pPr>
            <w:r w:rsidRPr="00180404">
              <w:rPr>
                <w:sz w:val="20"/>
                <w:szCs w:val="20"/>
              </w:rPr>
              <w:t>Den Begriff „Sendungsbewusstsein“ aus heutiger Sicht beurteilen. (8)</w:t>
            </w:r>
          </w:p>
        </w:tc>
      </w:tr>
      <w:tr w:rsidR="00C32883" w:rsidTr="00F85A52">
        <w:tc>
          <w:tcPr>
            <w:tcW w:w="1252" w:type="dxa"/>
            <w:tcBorders>
              <w:top w:val="single" w:sz="18" w:space="0" w:color="auto"/>
              <w:left w:val="single" w:sz="18" w:space="0" w:color="auto"/>
              <w:right w:val="single" w:sz="18" w:space="0" w:color="auto"/>
            </w:tcBorders>
          </w:tcPr>
          <w:p w:rsidR="00C32883" w:rsidRPr="001C7305" w:rsidRDefault="00C32883" w:rsidP="00B55CF9">
            <w:pPr>
              <w:jc w:val="center"/>
              <w:rPr>
                <w:b/>
                <w:sz w:val="20"/>
                <w:szCs w:val="20"/>
              </w:rPr>
            </w:pPr>
            <w:r w:rsidRPr="001C7305">
              <w:rPr>
                <w:b/>
                <w:sz w:val="20"/>
                <w:szCs w:val="20"/>
              </w:rPr>
              <w:lastRenderedPageBreak/>
              <w:t>Februar</w:t>
            </w:r>
          </w:p>
        </w:tc>
        <w:tc>
          <w:tcPr>
            <w:tcW w:w="1737" w:type="dxa"/>
            <w:vMerge w:val="restart"/>
            <w:tcBorders>
              <w:left w:val="single" w:sz="18" w:space="0" w:color="auto"/>
              <w:right w:val="single" w:sz="18" w:space="0" w:color="auto"/>
            </w:tcBorders>
            <w:vAlign w:val="center"/>
          </w:tcPr>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r w:rsidRPr="001C7305">
              <w:rPr>
                <w:b/>
                <w:i/>
                <w:sz w:val="20"/>
                <w:szCs w:val="20"/>
              </w:rPr>
              <w:t>Von der Aufklärung bis zum Ersten Weltkrieg</w:t>
            </w:r>
          </w:p>
          <w:p w:rsidR="00C32883" w:rsidRPr="001C7305" w:rsidRDefault="00C32883" w:rsidP="00B55CF9">
            <w:pPr>
              <w:jc w:val="center"/>
              <w:rPr>
                <w:b/>
                <w:i/>
                <w:sz w:val="20"/>
                <w:szCs w:val="20"/>
              </w:rPr>
            </w:pPr>
            <w:r w:rsidRPr="001C7305">
              <w:rPr>
                <w:b/>
                <w:i/>
                <w:sz w:val="20"/>
                <w:szCs w:val="20"/>
              </w:rPr>
              <w:t>(Kompetenzmodul 4)</w:t>
            </w: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r w:rsidRPr="001C7305">
              <w:rPr>
                <w:b/>
                <w:i/>
                <w:sz w:val="20"/>
                <w:szCs w:val="20"/>
              </w:rPr>
              <w:t>Von der Aufklärung bis zum Ersten Weltkrieg</w:t>
            </w:r>
          </w:p>
          <w:p w:rsidR="00C32883" w:rsidRPr="001C7305" w:rsidRDefault="00C32883" w:rsidP="00B55CF9">
            <w:pPr>
              <w:jc w:val="center"/>
              <w:rPr>
                <w:b/>
                <w:i/>
                <w:sz w:val="20"/>
                <w:szCs w:val="20"/>
              </w:rPr>
            </w:pPr>
            <w:r w:rsidRPr="001C7305">
              <w:rPr>
                <w:b/>
                <w:i/>
                <w:sz w:val="20"/>
                <w:szCs w:val="20"/>
              </w:rPr>
              <w:t>(Kompetenzmodul 4)</w:t>
            </w: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r w:rsidRPr="001C7305">
              <w:rPr>
                <w:b/>
                <w:i/>
                <w:sz w:val="20"/>
                <w:szCs w:val="20"/>
              </w:rPr>
              <w:t>Von der Aufklärung bis zum Ersten Weltkrieg</w:t>
            </w:r>
          </w:p>
          <w:p w:rsidR="00C32883" w:rsidRPr="001C7305" w:rsidRDefault="00C32883" w:rsidP="00B55CF9">
            <w:pPr>
              <w:jc w:val="center"/>
              <w:rPr>
                <w:b/>
                <w:i/>
                <w:sz w:val="20"/>
                <w:szCs w:val="20"/>
              </w:rPr>
            </w:pPr>
            <w:r w:rsidRPr="001C7305">
              <w:rPr>
                <w:b/>
                <w:i/>
                <w:sz w:val="20"/>
                <w:szCs w:val="20"/>
              </w:rPr>
              <w:t>(Kompetenzmodul 4)</w:t>
            </w: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r w:rsidRPr="001C7305">
              <w:rPr>
                <w:b/>
                <w:i/>
                <w:sz w:val="20"/>
                <w:szCs w:val="20"/>
              </w:rPr>
              <w:t xml:space="preserve">Von der Aufklärung bis </w:t>
            </w:r>
            <w:r w:rsidRPr="001C7305">
              <w:rPr>
                <w:b/>
                <w:i/>
                <w:sz w:val="20"/>
                <w:szCs w:val="20"/>
              </w:rPr>
              <w:lastRenderedPageBreak/>
              <w:t>zum Ersten Weltkrieg</w:t>
            </w:r>
          </w:p>
          <w:p w:rsidR="00C32883" w:rsidRPr="001C7305" w:rsidRDefault="00C32883" w:rsidP="00B55CF9">
            <w:pPr>
              <w:jc w:val="center"/>
              <w:rPr>
                <w:b/>
                <w:i/>
                <w:sz w:val="20"/>
                <w:szCs w:val="20"/>
              </w:rPr>
            </w:pPr>
            <w:r w:rsidRPr="001C7305">
              <w:rPr>
                <w:b/>
                <w:i/>
                <w:sz w:val="20"/>
                <w:szCs w:val="20"/>
              </w:rPr>
              <w:t>(Kompetenzmodul 4)</w:t>
            </w:r>
          </w:p>
          <w:p w:rsidR="00C32883" w:rsidRPr="001C7305" w:rsidRDefault="00C32883" w:rsidP="00B55CF9">
            <w:pPr>
              <w:jc w:val="center"/>
              <w:rPr>
                <w:b/>
                <w:i/>
                <w:sz w:val="20"/>
                <w:szCs w:val="20"/>
              </w:rPr>
            </w:pPr>
          </w:p>
          <w:p w:rsidR="00C32883" w:rsidRPr="001C7305" w:rsidRDefault="00C32883" w:rsidP="00B55CF9">
            <w:pPr>
              <w:jc w:val="center"/>
              <w:rPr>
                <w:b/>
                <w:i/>
                <w:sz w:val="20"/>
                <w:szCs w:val="20"/>
              </w:rPr>
            </w:pPr>
          </w:p>
          <w:p w:rsidR="00C32883" w:rsidRPr="001C7305" w:rsidRDefault="00C32883" w:rsidP="00C32883">
            <w:pPr>
              <w:rPr>
                <w:b/>
                <w:i/>
                <w:sz w:val="20"/>
                <w:szCs w:val="20"/>
              </w:rPr>
            </w:pPr>
          </w:p>
        </w:tc>
        <w:tc>
          <w:tcPr>
            <w:tcW w:w="2978" w:type="dxa"/>
            <w:tcBorders>
              <w:top w:val="single" w:sz="18" w:space="0" w:color="auto"/>
              <w:left w:val="single" w:sz="18" w:space="0" w:color="auto"/>
            </w:tcBorders>
          </w:tcPr>
          <w:p w:rsidR="00C32883" w:rsidRPr="001C7305" w:rsidRDefault="00C32883" w:rsidP="00874DDF">
            <w:pPr>
              <w:pStyle w:val="Listenabsatz"/>
              <w:numPr>
                <w:ilvl w:val="0"/>
                <w:numId w:val="1"/>
              </w:numPr>
              <w:ind w:left="178" w:hanging="178"/>
              <w:rPr>
                <w:sz w:val="20"/>
                <w:szCs w:val="20"/>
              </w:rPr>
            </w:pPr>
            <w:r w:rsidRPr="001C7305">
              <w:rPr>
                <w:sz w:val="20"/>
                <w:szCs w:val="20"/>
              </w:rPr>
              <w:lastRenderedPageBreak/>
              <w:t>Die</w:t>
            </w:r>
            <w:r w:rsidRPr="00BA798F">
              <w:rPr>
                <w:b/>
                <w:sz w:val="20"/>
                <w:szCs w:val="20"/>
              </w:rPr>
              <w:t xml:space="preserve"> </w:t>
            </w:r>
            <w:r w:rsidRPr="001C7305">
              <w:rPr>
                <w:sz w:val="20"/>
                <w:szCs w:val="20"/>
              </w:rPr>
              <w:t xml:space="preserve">Aufklärung (S. </w:t>
            </w:r>
            <w:r>
              <w:rPr>
                <w:sz w:val="20"/>
                <w:szCs w:val="20"/>
              </w:rPr>
              <w:t>86</w:t>
            </w:r>
            <w:r w:rsidR="00342DAB" w:rsidRPr="001C7305">
              <w:rPr>
                <w:sz w:val="20"/>
                <w:szCs w:val="20"/>
              </w:rPr>
              <w:t>–</w:t>
            </w:r>
            <w:r>
              <w:rPr>
                <w:sz w:val="20"/>
                <w:szCs w:val="20"/>
              </w:rPr>
              <w:t>87) (10</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Die Amerikanische Revolution (S. </w:t>
            </w:r>
            <w:r>
              <w:rPr>
                <w:sz w:val="20"/>
                <w:szCs w:val="20"/>
              </w:rPr>
              <w:t>88</w:t>
            </w:r>
            <w:r w:rsidR="00342DAB" w:rsidRPr="001C7305">
              <w:rPr>
                <w:sz w:val="20"/>
                <w:szCs w:val="20"/>
              </w:rPr>
              <w:t>–</w:t>
            </w:r>
            <w:r>
              <w:rPr>
                <w:sz w:val="20"/>
                <w:szCs w:val="20"/>
              </w:rPr>
              <w:t>91) (1, 6</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Die Französische Revolution </w:t>
            </w:r>
            <w:r w:rsidR="00342DAB">
              <w:rPr>
                <w:sz w:val="20"/>
                <w:szCs w:val="20"/>
              </w:rPr>
              <w:br/>
            </w:r>
            <w:r w:rsidRPr="001C7305">
              <w:rPr>
                <w:sz w:val="20"/>
                <w:szCs w:val="20"/>
              </w:rPr>
              <w:t xml:space="preserve">(S. </w:t>
            </w:r>
            <w:r>
              <w:rPr>
                <w:sz w:val="20"/>
                <w:szCs w:val="20"/>
              </w:rPr>
              <w:t>92</w:t>
            </w:r>
            <w:r w:rsidR="00342DAB" w:rsidRPr="001C7305">
              <w:rPr>
                <w:sz w:val="20"/>
                <w:szCs w:val="20"/>
              </w:rPr>
              <w:t>–</w:t>
            </w:r>
            <w:r>
              <w:rPr>
                <w:sz w:val="20"/>
                <w:szCs w:val="20"/>
              </w:rPr>
              <w:t>97) (2, 11</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Politische Bildung</w:t>
            </w:r>
            <w:r w:rsidRPr="001C7305">
              <w:rPr>
                <w:sz w:val="20"/>
                <w:szCs w:val="20"/>
              </w:rPr>
              <w:t xml:space="preserve">: Frauenbewegung und Frauenrechte (S. </w:t>
            </w:r>
            <w:r>
              <w:rPr>
                <w:sz w:val="20"/>
                <w:szCs w:val="20"/>
              </w:rPr>
              <w:t>98</w:t>
            </w:r>
            <w:r w:rsidR="00342DAB" w:rsidRPr="001C7305">
              <w:rPr>
                <w:sz w:val="20"/>
                <w:szCs w:val="20"/>
              </w:rPr>
              <w:t>–</w:t>
            </w:r>
            <w:r>
              <w:rPr>
                <w:sz w:val="20"/>
                <w:szCs w:val="20"/>
              </w:rPr>
              <w:t>99) (8, 9</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Napoleon und Europa </w:t>
            </w:r>
            <w:r w:rsidR="00906901">
              <w:rPr>
                <w:sz w:val="20"/>
                <w:szCs w:val="20"/>
              </w:rPr>
              <w:br/>
            </w:r>
            <w:r w:rsidRPr="001C7305">
              <w:rPr>
                <w:sz w:val="20"/>
                <w:szCs w:val="20"/>
              </w:rPr>
              <w:t xml:space="preserve">(S. </w:t>
            </w:r>
            <w:r>
              <w:rPr>
                <w:sz w:val="20"/>
                <w:szCs w:val="20"/>
              </w:rPr>
              <w:t>100</w:t>
            </w:r>
            <w:r w:rsidR="00906901" w:rsidRPr="001C7305">
              <w:rPr>
                <w:sz w:val="20"/>
                <w:szCs w:val="20"/>
              </w:rPr>
              <w:t>–</w:t>
            </w:r>
            <w:r>
              <w:rPr>
                <w:sz w:val="20"/>
                <w:szCs w:val="20"/>
              </w:rPr>
              <w:t>103</w:t>
            </w:r>
            <w:r w:rsidRPr="001C7305">
              <w:rPr>
                <w:sz w:val="20"/>
                <w:szCs w:val="20"/>
              </w:rPr>
              <w:t>) (3, 4)</w:t>
            </w:r>
          </w:p>
          <w:p w:rsidR="00C32883" w:rsidRDefault="00C32883" w:rsidP="00874DDF">
            <w:pPr>
              <w:pStyle w:val="Listenabsatz"/>
              <w:numPr>
                <w:ilvl w:val="0"/>
                <w:numId w:val="1"/>
              </w:numPr>
              <w:ind w:left="178" w:hanging="178"/>
              <w:rPr>
                <w:sz w:val="20"/>
                <w:szCs w:val="20"/>
              </w:rPr>
            </w:pPr>
            <w:r w:rsidRPr="001C7305">
              <w:rPr>
                <w:sz w:val="20"/>
                <w:szCs w:val="20"/>
              </w:rPr>
              <w:t xml:space="preserve">Die „neue“ alte Ordnung </w:t>
            </w:r>
            <w:r w:rsidR="00906901">
              <w:rPr>
                <w:sz w:val="20"/>
                <w:szCs w:val="20"/>
              </w:rPr>
              <w:br/>
            </w:r>
            <w:r w:rsidRPr="001C7305">
              <w:rPr>
                <w:sz w:val="20"/>
                <w:szCs w:val="20"/>
              </w:rPr>
              <w:t xml:space="preserve">(S. </w:t>
            </w:r>
            <w:r>
              <w:rPr>
                <w:sz w:val="20"/>
                <w:szCs w:val="20"/>
              </w:rPr>
              <w:t>104</w:t>
            </w:r>
            <w:r w:rsidR="00906901" w:rsidRPr="001C7305">
              <w:rPr>
                <w:sz w:val="20"/>
                <w:szCs w:val="20"/>
              </w:rPr>
              <w:t>–</w:t>
            </w:r>
            <w:r>
              <w:rPr>
                <w:sz w:val="20"/>
                <w:szCs w:val="20"/>
              </w:rPr>
              <w:t>107) (7</w:t>
            </w:r>
            <w:r w:rsidRPr="001C7305">
              <w:rPr>
                <w:sz w:val="20"/>
                <w:szCs w:val="20"/>
              </w:rPr>
              <w:t>)</w:t>
            </w:r>
          </w:p>
          <w:p w:rsidR="00C32883" w:rsidRPr="00180404" w:rsidRDefault="00C32883" w:rsidP="00180404">
            <w:pPr>
              <w:pStyle w:val="Listenabsatz"/>
              <w:numPr>
                <w:ilvl w:val="0"/>
                <w:numId w:val="1"/>
              </w:numPr>
              <w:ind w:left="178" w:hanging="178"/>
              <w:rPr>
                <w:color w:val="385623" w:themeColor="accent6" w:themeShade="80"/>
                <w:sz w:val="20"/>
                <w:szCs w:val="20"/>
              </w:rPr>
            </w:pPr>
            <w:r w:rsidRPr="00590AB3">
              <w:rPr>
                <w:b/>
                <w:sz w:val="20"/>
                <w:szCs w:val="20"/>
                <w:u w:val="single"/>
              </w:rPr>
              <w:t>Kompetenztraining</w:t>
            </w:r>
            <w:r w:rsidRPr="00590AB3">
              <w:rPr>
                <w:sz w:val="20"/>
                <w:szCs w:val="20"/>
              </w:rPr>
              <w:t xml:space="preserve">: Von der Französischen Revolution zur Neuordnung Europas </w:t>
            </w:r>
            <w:r w:rsidR="00906901">
              <w:rPr>
                <w:sz w:val="20"/>
                <w:szCs w:val="20"/>
              </w:rPr>
              <w:br/>
            </w:r>
            <w:r w:rsidRPr="00590AB3">
              <w:rPr>
                <w:sz w:val="20"/>
                <w:szCs w:val="20"/>
              </w:rPr>
              <w:t>(S. 108</w:t>
            </w:r>
            <w:r w:rsidR="00906901" w:rsidRPr="001C7305">
              <w:rPr>
                <w:sz w:val="20"/>
                <w:szCs w:val="20"/>
              </w:rPr>
              <w:t>–</w:t>
            </w:r>
            <w:r w:rsidRPr="00590AB3">
              <w:rPr>
                <w:sz w:val="20"/>
                <w:szCs w:val="20"/>
              </w:rPr>
              <w:t>109) (5)</w:t>
            </w:r>
          </w:p>
        </w:tc>
        <w:tc>
          <w:tcPr>
            <w:tcW w:w="3193" w:type="dxa"/>
            <w:tcBorders>
              <w:top w:val="single" w:sz="18" w:space="0" w:color="auto"/>
            </w:tcBorders>
          </w:tcPr>
          <w:p w:rsidR="00C32883" w:rsidRPr="001C7305" w:rsidRDefault="00C32883" w:rsidP="00874DDF">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Politische und ideologische Strömungen des 19. </w:t>
            </w:r>
            <w:r>
              <w:rPr>
                <w:sz w:val="20"/>
                <w:szCs w:val="20"/>
              </w:rPr>
              <w:t>Jh.</w:t>
            </w:r>
            <w:r w:rsidRPr="001C7305">
              <w:rPr>
                <w:sz w:val="20"/>
                <w:szCs w:val="20"/>
              </w:rPr>
              <w:t xml:space="preserve"> in Gesellschaft, Kultur, Wirtschaft und Politik und ihre Folgen.</w:t>
            </w:r>
          </w:p>
        </w:tc>
        <w:tc>
          <w:tcPr>
            <w:tcW w:w="3297" w:type="dxa"/>
            <w:tcBorders>
              <w:top w:val="single" w:sz="18" w:space="0" w:color="auto"/>
              <w:right w:val="single" w:sz="18" w:space="0" w:color="auto"/>
            </w:tcBorders>
          </w:tcPr>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Historische Methodenkompetenz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C32883"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Quellen und Darstellungen hinsichtlich ihrer Charakteristika unterscheiden. </w:t>
            </w:r>
          </w:p>
          <w:p w:rsidR="00C32883" w:rsidRPr="00E27B4C" w:rsidRDefault="00C32883" w:rsidP="00E27B4C">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C32883" w:rsidRPr="001C7305" w:rsidRDefault="00C32883" w:rsidP="00B55CF9">
            <w:pPr>
              <w:rPr>
                <w:b/>
                <w:sz w:val="20"/>
                <w:szCs w:val="20"/>
              </w:rPr>
            </w:pPr>
            <w:r w:rsidRPr="001C7305">
              <w:rPr>
                <w:b/>
                <w:sz w:val="20"/>
                <w:szCs w:val="20"/>
              </w:rPr>
              <w:t>Historische Orientierungskompetenz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 xml:space="preserve">Erkenntnisse von eigenen Darstellungen der Vergangenheit sowie von Darstellungen der Vergangenheit, die andere angefertigt haben, zur individuellen Orientierung (hinsichtlich der Bewertung der Vergangenheit und möglicher Handlungsoptionen) in der Gegenwart und Zukunft nutzen. </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Offene und pluralistische Diskussionen zur Nutzung der historischen Erkenntnisse für die Gegenwart und Zukunft führen.</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Politische Sachkompetenz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Fachliche Begriffe/Konzepte des Politischen anhand von Lexika und Fachliteratur etc. klären und die dortigen Definitionen vergleichen sowie Unterschiede erkennen.</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Politische Urteilskompetenz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lastRenderedPageBreak/>
              <w:t>Eigene und fremde Urteile und Teilurteile auf ihre Begründung und Relevanz hin untersuchen.</w:t>
            </w:r>
          </w:p>
        </w:tc>
        <w:tc>
          <w:tcPr>
            <w:tcW w:w="3456" w:type="dxa"/>
            <w:tcBorders>
              <w:top w:val="single" w:sz="18" w:space="0" w:color="auto"/>
              <w:left w:val="single" w:sz="18" w:space="0" w:color="auto"/>
              <w:right w:val="single" w:sz="18" w:space="0" w:color="auto"/>
            </w:tcBorders>
          </w:tcPr>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lastRenderedPageBreak/>
              <w:t>Historische Methodenkompetenz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Die Ideen der Unabhängigkeitserklärung beschreiben. (1)</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Auszüge aus Sieyès Werk „Was ist der Dritte Stand?“ beschreiben, Forderungen nennen und die Wirkung der Flugschrift erörtern. (2)</w:t>
            </w:r>
          </w:p>
          <w:p w:rsidR="00C32883" w:rsidRPr="001C7305" w:rsidRDefault="00C32883" w:rsidP="00874DDF">
            <w:pPr>
              <w:pStyle w:val="Listenabsatz"/>
              <w:numPr>
                <w:ilvl w:val="0"/>
                <w:numId w:val="2"/>
              </w:numPr>
              <w:ind w:left="161" w:hanging="161"/>
              <w:rPr>
                <w:sz w:val="20"/>
                <w:szCs w:val="20"/>
              </w:rPr>
            </w:pPr>
            <w:r w:rsidRPr="001C7305">
              <w:rPr>
                <w:color w:val="808080" w:themeColor="background1" w:themeShade="80"/>
                <w:sz w:val="20"/>
                <w:szCs w:val="20"/>
              </w:rPr>
              <w:t xml:space="preserve">Eine Karikatur zu Napoleons Russlandfeldzug </w:t>
            </w:r>
            <w:r w:rsidRPr="005B2F36">
              <w:rPr>
                <w:color w:val="808080" w:themeColor="background1" w:themeShade="80"/>
                <w:sz w:val="20"/>
                <w:szCs w:val="20"/>
              </w:rPr>
              <w:t>untersuchen und</w:t>
            </w:r>
            <w:r w:rsidRPr="001C7305">
              <w:rPr>
                <w:color w:val="808080" w:themeColor="background1" w:themeShade="80"/>
                <w:sz w:val="20"/>
                <w:szCs w:val="20"/>
              </w:rPr>
              <w:t xml:space="preserve"> beschreiben. (3)</w:t>
            </w:r>
          </w:p>
          <w:p w:rsidR="00C32883"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Bildliche Darstellung der Staatsmänner auf dem Wiener Kongress beschreiben und reflektieren. (4)</w:t>
            </w:r>
          </w:p>
          <w:p w:rsidR="00C32883" w:rsidRPr="001C7305" w:rsidRDefault="00C32883" w:rsidP="00874DDF">
            <w:pPr>
              <w:pStyle w:val="Listenabsatz"/>
              <w:numPr>
                <w:ilvl w:val="0"/>
                <w:numId w:val="2"/>
              </w:numPr>
              <w:ind w:left="161" w:hanging="161"/>
              <w:rPr>
                <w:color w:val="808080" w:themeColor="background1" w:themeShade="80"/>
                <w:sz w:val="20"/>
                <w:szCs w:val="20"/>
              </w:rPr>
            </w:pPr>
            <w:r>
              <w:rPr>
                <w:color w:val="808080" w:themeColor="background1" w:themeShade="80"/>
                <w:sz w:val="20"/>
                <w:szCs w:val="20"/>
              </w:rPr>
              <w:t>Verschiedene Bild- und Textmaterialien den Begriffen „Quelle“ und „Darstellung“ zuordnen, sowie die Charakteristika der einzelnen Materialen beschreiben. (5)</w:t>
            </w:r>
          </w:p>
          <w:p w:rsidR="00C32883" w:rsidRPr="001C7305" w:rsidRDefault="00C32883" w:rsidP="00B55CF9">
            <w:pPr>
              <w:rPr>
                <w:b/>
                <w:sz w:val="20"/>
                <w:szCs w:val="20"/>
              </w:rPr>
            </w:pPr>
            <w:r w:rsidRPr="001C7305">
              <w:rPr>
                <w:b/>
                <w:sz w:val="20"/>
                <w:szCs w:val="20"/>
              </w:rPr>
              <w:t>Historische Orientierungskompetenz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Anhand des Informationstextes und einer schriftlichen Quelle erörtern, warum die „Pilgerväter“ nicht tolerant and</w:t>
            </w:r>
            <w:r>
              <w:rPr>
                <w:sz w:val="20"/>
                <w:szCs w:val="20"/>
              </w:rPr>
              <w:t>eren Konfessionen gegenüber sind. (6</w:t>
            </w:r>
            <w:r w:rsidRPr="001C7305">
              <w:rPr>
                <w:sz w:val="20"/>
                <w:szCs w:val="20"/>
              </w:rPr>
              <w:t>)</w:t>
            </w:r>
          </w:p>
          <w:p w:rsidR="00C32883" w:rsidRPr="001C7305" w:rsidRDefault="00C32883" w:rsidP="00874DDF">
            <w:pPr>
              <w:pStyle w:val="Listenabsatz"/>
              <w:numPr>
                <w:ilvl w:val="0"/>
                <w:numId w:val="2"/>
              </w:numPr>
              <w:ind w:left="161" w:hanging="161"/>
              <w:rPr>
                <w:sz w:val="20"/>
                <w:szCs w:val="20"/>
              </w:rPr>
            </w:pPr>
            <w:r w:rsidRPr="001C7305">
              <w:rPr>
                <w:sz w:val="20"/>
                <w:szCs w:val="20"/>
              </w:rPr>
              <w:t xml:space="preserve">Die Politik der USA gegenüber der übrigen Welt im 19. Jh. und in der </w:t>
            </w:r>
            <w:r w:rsidRPr="001C7305">
              <w:rPr>
                <w:sz w:val="20"/>
                <w:szCs w:val="20"/>
              </w:rPr>
              <w:lastRenderedPageBreak/>
              <w:t>Gegenwa</w:t>
            </w:r>
            <w:r>
              <w:rPr>
                <w:sz w:val="20"/>
                <w:szCs w:val="20"/>
              </w:rPr>
              <w:t>rt erklären und reflektieren. (7</w:t>
            </w:r>
            <w:r w:rsidRPr="001C7305">
              <w:rPr>
                <w:sz w:val="20"/>
                <w:szCs w:val="20"/>
              </w:rPr>
              <w:t>)</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Politische Sachkompetenz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Das Konzept der Gleichberechtigung in de Gouges Schrift erklären und mög</w:t>
            </w:r>
            <w:r>
              <w:rPr>
                <w:color w:val="808080" w:themeColor="background1" w:themeShade="80"/>
                <w:sz w:val="20"/>
                <w:szCs w:val="20"/>
              </w:rPr>
              <w:t>liche Konsequenzen aufzeigen. (8</w:t>
            </w:r>
            <w:r w:rsidRPr="001C7305">
              <w:rPr>
                <w:color w:val="808080" w:themeColor="background1" w:themeShade="80"/>
                <w:sz w:val="20"/>
                <w:szCs w:val="20"/>
              </w:rPr>
              <w:t>)</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Erklären, was de Gouges als Grundvoraussetzung für eine Verfas</w:t>
            </w:r>
            <w:r>
              <w:rPr>
                <w:color w:val="808080" w:themeColor="background1" w:themeShade="80"/>
                <w:sz w:val="20"/>
                <w:szCs w:val="20"/>
              </w:rPr>
              <w:t>sung ansieht. (9</w:t>
            </w:r>
            <w:r w:rsidRPr="001C7305">
              <w:rPr>
                <w:color w:val="808080" w:themeColor="background1" w:themeShade="80"/>
                <w:sz w:val="20"/>
                <w:szCs w:val="20"/>
              </w:rPr>
              <w:t>)</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Politische Urteilskompetenz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Pr>
                <w:color w:val="808080" w:themeColor="background1" w:themeShade="80"/>
                <w:sz w:val="20"/>
                <w:szCs w:val="20"/>
              </w:rPr>
              <w:t>Mehrere schriftliche Quellen im</w:t>
            </w:r>
            <w:r w:rsidRPr="001C7305">
              <w:rPr>
                <w:color w:val="808080" w:themeColor="background1" w:themeShade="80"/>
                <w:sz w:val="20"/>
                <w:szCs w:val="20"/>
              </w:rPr>
              <w:t xml:space="preserve"> Hinblick auf ihre aufklärerischen Ideen beschreiben und erörtern in welcher</w:t>
            </w:r>
            <w:r>
              <w:rPr>
                <w:color w:val="808080" w:themeColor="background1" w:themeShade="80"/>
                <w:sz w:val="20"/>
                <w:szCs w:val="20"/>
              </w:rPr>
              <w:t xml:space="preserve"> Form diese umgesetzt wurden. (10</w:t>
            </w:r>
            <w:r w:rsidRPr="001C7305">
              <w:rPr>
                <w:color w:val="808080" w:themeColor="background1" w:themeShade="80"/>
                <w:sz w:val="20"/>
                <w:szCs w:val="20"/>
              </w:rPr>
              <w:t>)</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Das Dekret des Konvents über die „Levée en masse“ erläutern und vergleichen, ob Massen heute leichter oder sc</w:t>
            </w:r>
            <w:r>
              <w:rPr>
                <w:color w:val="808080" w:themeColor="background1" w:themeShade="80"/>
                <w:sz w:val="20"/>
                <w:szCs w:val="20"/>
              </w:rPr>
              <w:t>hwerer zu mobilisieren sind. (11</w:t>
            </w:r>
            <w:r w:rsidRPr="001C7305">
              <w:rPr>
                <w:color w:val="808080" w:themeColor="background1" w:themeShade="80"/>
                <w:sz w:val="20"/>
                <w:szCs w:val="20"/>
              </w:rPr>
              <w:t>)</w:t>
            </w:r>
          </w:p>
        </w:tc>
      </w:tr>
      <w:tr w:rsidR="00C32883" w:rsidTr="00F85A52">
        <w:tc>
          <w:tcPr>
            <w:tcW w:w="1252" w:type="dxa"/>
            <w:tcBorders>
              <w:top w:val="single" w:sz="18" w:space="0" w:color="auto"/>
              <w:left w:val="single" w:sz="18" w:space="0" w:color="auto"/>
              <w:right w:val="single" w:sz="18" w:space="0" w:color="auto"/>
            </w:tcBorders>
          </w:tcPr>
          <w:p w:rsidR="00C32883" w:rsidRPr="001C7305" w:rsidRDefault="00C32883" w:rsidP="00B55CF9">
            <w:pPr>
              <w:jc w:val="center"/>
              <w:rPr>
                <w:b/>
                <w:sz w:val="20"/>
                <w:szCs w:val="20"/>
              </w:rPr>
            </w:pPr>
            <w:r w:rsidRPr="001C7305">
              <w:rPr>
                <w:b/>
                <w:sz w:val="20"/>
                <w:szCs w:val="20"/>
              </w:rPr>
              <w:lastRenderedPageBreak/>
              <w:t>März</w:t>
            </w:r>
          </w:p>
        </w:tc>
        <w:tc>
          <w:tcPr>
            <w:tcW w:w="1737" w:type="dxa"/>
            <w:vMerge/>
            <w:tcBorders>
              <w:left w:val="single" w:sz="18" w:space="0" w:color="auto"/>
              <w:right w:val="single" w:sz="18" w:space="0" w:color="auto"/>
            </w:tcBorders>
          </w:tcPr>
          <w:p w:rsidR="00C32883" w:rsidRPr="001C7305" w:rsidRDefault="00C32883" w:rsidP="00B55CF9">
            <w:pPr>
              <w:jc w:val="center"/>
              <w:rPr>
                <w:sz w:val="20"/>
                <w:szCs w:val="20"/>
              </w:rPr>
            </w:pPr>
          </w:p>
        </w:tc>
        <w:tc>
          <w:tcPr>
            <w:tcW w:w="2978" w:type="dxa"/>
            <w:tcBorders>
              <w:left w:val="single" w:sz="18" w:space="0" w:color="auto"/>
            </w:tcBorders>
          </w:tcPr>
          <w:p w:rsidR="00C32883" w:rsidRPr="00953C34" w:rsidRDefault="00C32883" w:rsidP="00874DDF">
            <w:pPr>
              <w:pStyle w:val="Listenabsatz"/>
              <w:numPr>
                <w:ilvl w:val="0"/>
                <w:numId w:val="1"/>
              </w:numPr>
              <w:ind w:left="178" w:hanging="178"/>
              <w:rPr>
                <w:sz w:val="20"/>
                <w:szCs w:val="20"/>
              </w:rPr>
            </w:pPr>
            <w:r w:rsidRPr="00953C34">
              <w:rPr>
                <w:sz w:val="20"/>
                <w:szCs w:val="20"/>
              </w:rPr>
              <w:t>Die Industrialisierung verändert die Welt (S. 110</w:t>
            </w:r>
            <w:r w:rsidR="00906901" w:rsidRPr="001C7305">
              <w:rPr>
                <w:sz w:val="20"/>
                <w:szCs w:val="20"/>
              </w:rPr>
              <w:t>–</w:t>
            </w:r>
            <w:r w:rsidRPr="00953C34">
              <w:rPr>
                <w:sz w:val="20"/>
                <w:szCs w:val="20"/>
              </w:rPr>
              <w:t>111)</w:t>
            </w:r>
          </w:p>
          <w:p w:rsidR="00C32883" w:rsidRPr="001C7305" w:rsidRDefault="00C32883" w:rsidP="005F3E72">
            <w:pPr>
              <w:pStyle w:val="Listenabsatz"/>
              <w:numPr>
                <w:ilvl w:val="0"/>
                <w:numId w:val="1"/>
              </w:numPr>
              <w:ind w:left="178" w:hanging="178"/>
              <w:rPr>
                <w:sz w:val="20"/>
                <w:szCs w:val="20"/>
              </w:rPr>
            </w:pPr>
            <w:r w:rsidRPr="001C7305">
              <w:rPr>
                <w:sz w:val="20"/>
                <w:szCs w:val="20"/>
              </w:rPr>
              <w:t xml:space="preserve">Die „Industrielle Revolution“ </w:t>
            </w:r>
            <w:r w:rsidR="00906901">
              <w:rPr>
                <w:sz w:val="20"/>
                <w:szCs w:val="20"/>
              </w:rPr>
              <w:br/>
            </w:r>
            <w:r w:rsidRPr="001C7305">
              <w:rPr>
                <w:sz w:val="20"/>
                <w:szCs w:val="20"/>
              </w:rPr>
              <w:t xml:space="preserve">(S. </w:t>
            </w:r>
            <w:r>
              <w:rPr>
                <w:sz w:val="20"/>
                <w:szCs w:val="20"/>
              </w:rPr>
              <w:t>112</w:t>
            </w:r>
            <w:r w:rsidR="00906901" w:rsidRPr="001C7305">
              <w:rPr>
                <w:sz w:val="20"/>
                <w:szCs w:val="20"/>
              </w:rPr>
              <w:t>–</w:t>
            </w:r>
            <w:r>
              <w:rPr>
                <w:sz w:val="20"/>
                <w:szCs w:val="20"/>
              </w:rPr>
              <w:t>117) (3</w:t>
            </w:r>
            <w:r w:rsidRPr="001C7305">
              <w:rPr>
                <w:sz w:val="20"/>
                <w:szCs w:val="20"/>
              </w:rPr>
              <w:t>)</w:t>
            </w:r>
          </w:p>
          <w:p w:rsidR="00C32883" w:rsidRDefault="00C32883" w:rsidP="005F3E72">
            <w:pPr>
              <w:pStyle w:val="Listenabsatz"/>
              <w:numPr>
                <w:ilvl w:val="0"/>
                <w:numId w:val="1"/>
              </w:numPr>
              <w:ind w:left="178" w:hanging="178"/>
              <w:rPr>
                <w:sz w:val="20"/>
                <w:szCs w:val="20"/>
              </w:rPr>
            </w:pPr>
            <w:r w:rsidRPr="001C7305">
              <w:rPr>
                <w:sz w:val="20"/>
                <w:szCs w:val="20"/>
              </w:rPr>
              <w:t xml:space="preserve">Folgen der Industrialisierung – die „Soziale Frage“ </w:t>
            </w:r>
            <w:r w:rsidR="00906901">
              <w:rPr>
                <w:sz w:val="20"/>
                <w:szCs w:val="20"/>
              </w:rPr>
              <w:br/>
            </w:r>
            <w:r w:rsidRPr="001C7305">
              <w:rPr>
                <w:sz w:val="20"/>
                <w:szCs w:val="20"/>
              </w:rPr>
              <w:t xml:space="preserve">(S. </w:t>
            </w:r>
            <w:r>
              <w:rPr>
                <w:sz w:val="20"/>
                <w:szCs w:val="20"/>
              </w:rPr>
              <w:t>118</w:t>
            </w:r>
            <w:r w:rsidR="00906901" w:rsidRPr="001C7305">
              <w:rPr>
                <w:sz w:val="20"/>
                <w:szCs w:val="20"/>
              </w:rPr>
              <w:t>–</w:t>
            </w:r>
            <w:r>
              <w:rPr>
                <w:sz w:val="20"/>
                <w:szCs w:val="20"/>
              </w:rPr>
              <w:t>119) (2</w:t>
            </w:r>
            <w:r w:rsidRPr="001C7305">
              <w:rPr>
                <w:sz w:val="20"/>
                <w:szCs w:val="20"/>
              </w:rPr>
              <w:t>)</w:t>
            </w:r>
          </w:p>
          <w:p w:rsidR="00C32883" w:rsidRPr="007311BC" w:rsidRDefault="00C32883" w:rsidP="005F3E72">
            <w:pPr>
              <w:pStyle w:val="Listenabsatz"/>
              <w:numPr>
                <w:ilvl w:val="0"/>
                <w:numId w:val="1"/>
              </w:numPr>
              <w:ind w:left="178" w:hanging="178"/>
              <w:rPr>
                <w:sz w:val="20"/>
                <w:szCs w:val="20"/>
              </w:rPr>
            </w:pPr>
            <w:r w:rsidRPr="007311BC">
              <w:rPr>
                <w:sz w:val="20"/>
                <w:szCs w:val="20"/>
              </w:rPr>
              <w:t>Versuche, die „Soziale Frage“ zu lösen (S. 120</w:t>
            </w:r>
            <w:r w:rsidR="00906901" w:rsidRPr="001C7305">
              <w:rPr>
                <w:sz w:val="20"/>
                <w:szCs w:val="20"/>
              </w:rPr>
              <w:t>–</w:t>
            </w:r>
            <w:r w:rsidRPr="007311BC">
              <w:rPr>
                <w:sz w:val="20"/>
                <w:szCs w:val="20"/>
              </w:rPr>
              <w:t>123) (4)</w:t>
            </w:r>
          </w:p>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Kinderarbeit (Recherche) </w:t>
            </w:r>
            <w:r w:rsidR="00906901">
              <w:rPr>
                <w:sz w:val="20"/>
                <w:szCs w:val="20"/>
              </w:rPr>
              <w:br/>
            </w:r>
            <w:r w:rsidRPr="001C7305">
              <w:rPr>
                <w:sz w:val="20"/>
                <w:szCs w:val="20"/>
              </w:rPr>
              <w:t xml:space="preserve">(S. </w:t>
            </w:r>
            <w:r>
              <w:rPr>
                <w:sz w:val="20"/>
                <w:szCs w:val="20"/>
              </w:rPr>
              <w:t>124</w:t>
            </w:r>
            <w:r w:rsidR="00906901" w:rsidRPr="001C7305">
              <w:rPr>
                <w:sz w:val="20"/>
                <w:szCs w:val="20"/>
              </w:rPr>
              <w:t>–</w:t>
            </w:r>
            <w:r>
              <w:rPr>
                <w:sz w:val="20"/>
                <w:szCs w:val="20"/>
              </w:rPr>
              <w:t>125</w:t>
            </w:r>
            <w:r w:rsidRPr="001C7305">
              <w:rPr>
                <w:sz w:val="20"/>
                <w:szCs w:val="20"/>
              </w:rPr>
              <w:t>) (1)</w:t>
            </w:r>
          </w:p>
          <w:p w:rsidR="00C32883"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Die „Soziale Frage“ – einst und heute (S. </w:t>
            </w:r>
            <w:r>
              <w:rPr>
                <w:sz w:val="20"/>
                <w:szCs w:val="20"/>
              </w:rPr>
              <w:t>126</w:t>
            </w:r>
            <w:r w:rsidR="00906901" w:rsidRPr="001C7305">
              <w:rPr>
                <w:sz w:val="20"/>
                <w:szCs w:val="20"/>
              </w:rPr>
              <w:t>–</w:t>
            </w:r>
            <w:r>
              <w:rPr>
                <w:sz w:val="20"/>
                <w:szCs w:val="20"/>
              </w:rPr>
              <w:t>127</w:t>
            </w:r>
            <w:r w:rsidRPr="001C7305">
              <w:rPr>
                <w:sz w:val="20"/>
                <w:szCs w:val="20"/>
              </w:rPr>
              <w:t>) (6)</w:t>
            </w:r>
          </w:p>
          <w:p w:rsidR="00C32883" w:rsidRPr="00D915AF" w:rsidRDefault="00C32883" w:rsidP="00D915AF">
            <w:pPr>
              <w:pStyle w:val="Listenabsatz"/>
              <w:numPr>
                <w:ilvl w:val="0"/>
                <w:numId w:val="1"/>
              </w:numPr>
              <w:ind w:left="178" w:hanging="178"/>
              <w:rPr>
                <w:sz w:val="20"/>
                <w:szCs w:val="20"/>
              </w:rPr>
            </w:pPr>
            <w:r w:rsidRPr="00F754C7">
              <w:rPr>
                <w:sz w:val="20"/>
                <w:szCs w:val="20"/>
              </w:rPr>
              <w:t>Politischer und wirtschaftlicher Liberalismus (S.</w:t>
            </w:r>
            <w:r>
              <w:rPr>
                <w:sz w:val="20"/>
                <w:szCs w:val="20"/>
              </w:rPr>
              <w:t xml:space="preserve"> 128</w:t>
            </w:r>
            <w:r w:rsidR="00906901" w:rsidRPr="001C7305">
              <w:rPr>
                <w:sz w:val="20"/>
                <w:szCs w:val="20"/>
              </w:rPr>
              <w:t>–</w:t>
            </w:r>
            <w:r>
              <w:rPr>
                <w:sz w:val="20"/>
                <w:szCs w:val="20"/>
              </w:rPr>
              <w:t>130) (7, 5)</w:t>
            </w:r>
          </w:p>
        </w:tc>
        <w:tc>
          <w:tcPr>
            <w:tcW w:w="3193" w:type="dxa"/>
          </w:tcPr>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Politische und ideologische Strömungen des 19. </w:t>
            </w:r>
            <w:r>
              <w:rPr>
                <w:sz w:val="20"/>
                <w:szCs w:val="20"/>
              </w:rPr>
              <w:t>Jh.</w:t>
            </w:r>
            <w:r w:rsidRPr="001C7305">
              <w:rPr>
                <w:sz w:val="20"/>
                <w:szCs w:val="20"/>
              </w:rPr>
              <w:t xml:space="preserve"> in Gesellschaft, Kultur, Wirtschaft und Politik und ihre Folgen.</w:t>
            </w:r>
          </w:p>
          <w:p w:rsidR="00C32883" w:rsidRPr="001C7305" w:rsidRDefault="00C32883" w:rsidP="00874DDF">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tc>
        <w:tc>
          <w:tcPr>
            <w:tcW w:w="3297" w:type="dxa"/>
            <w:tcBorders>
              <w:right w:val="single" w:sz="18" w:space="0" w:color="auto"/>
            </w:tcBorders>
          </w:tcPr>
          <w:p w:rsidR="00C32883" w:rsidRPr="001C7305" w:rsidRDefault="00C32883" w:rsidP="00B55CF9">
            <w:pPr>
              <w:rPr>
                <w:b/>
                <w:sz w:val="20"/>
                <w:szCs w:val="20"/>
              </w:rPr>
            </w:pPr>
            <w:r w:rsidRPr="001C7305">
              <w:rPr>
                <w:b/>
                <w:sz w:val="20"/>
                <w:szCs w:val="20"/>
              </w:rPr>
              <w:t>Historische Methodenkompetenz</w:t>
            </w:r>
          </w:p>
          <w:p w:rsidR="00C32883" w:rsidRPr="001C7305" w:rsidRDefault="00C32883" w:rsidP="00874DDF">
            <w:pPr>
              <w:pStyle w:val="Listenabsatz"/>
              <w:numPr>
                <w:ilvl w:val="0"/>
                <w:numId w:val="2"/>
              </w:numPr>
              <w:ind w:left="161" w:hanging="161"/>
              <w:rPr>
                <w:b/>
                <w:sz w:val="20"/>
                <w:szCs w:val="20"/>
              </w:rPr>
            </w:pPr>
            <w:r w:rsidRPr="001C7305">
              <w:rPr>
                <w:sz w:val="20"/>
                <w:szCs w:val="20"/>
              </w:rPr>
              <w:t>Fachspezifische Recherchefähigkeiten für die Erstellung einer eigenen Darstellung der Vergangenheit (historische Narration) entlang einer historischen Fragestellung entwickeln (zB Fachliteratur sichten, Nutzung von Internetrecherchen).</w:t>
            </w:r>
          </w:p>
          <w:p w:rsidR="00C32883" w:rsidRPr="001C7305" w:rsidRDefault="00C32883" w:rsidP="00B55CF9">
            <w:pPr>
              <w:rPr>
                <w:b/>
                <w:sz w:val="20"/>
                <w:szCs w:val="20"/>
              </w:rPr>
            </w:pPr>
            <w:r w:rsidRPr="001C7305">
              <w:rPr>
                <w:b/>
                <w:sz w:val="20"/>
                <w:szCs w:val="20"/>
              </w:rPr>
              <w:t>Historische Sachkompetenz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Geschichte als Konstruktion der Vergangenheit wahrnehmen (Konstruktivität).</w:t>
            </w:r>
          </w:p>
          <w:p w:rsidR="00C32883" w:rsidRPr="001C7305" w:rsidRDefault="00C32883" w:rsidP="00B55CF9">
            <w:pPr>
              <w:rPr>
                <w:b/>
                <w:sz w:val="20"/>
                <w:szCs w:val="20"/>
              </w:rPr>
            </w:pPr>
            <w:r w:rsidRPr="001C7305">
              <w:rPr>
                <w:b/>
                <w:sz w:val="20"/>
                <w:szCs w:val="20"/>
              </w:rPr>
              <w:t>Historische Orientierungskompetenz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Offene und pluralistische Diskussionen zur Nutzung der historischen Erkenntnisse für die Gegenwart und Zukunft führen.</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sz w:val="20"/>
                <w:szCs w:val="20"/>
              </w:rPr>
              <w:t xml:space="preserve">Erkenntnisse von eigenen Darstellungen der Vergangenheit sowie von Darstellungen der </w:t>
            </w:r>
            <w:r w:rsidRPr="001C7305">
              <w:rPr>
                <w:sz w:val="20"/>
                <w:szCs w:val="20"/>
              </w:rPr>
              <w:lastRenderedPageBreak/>
              <w:t>Vergangenheit, die andere angefertigt haben, zur individuellen Orientierung (hinsichtlich der Bewertung der Vergangenheit und möglicher Handlungsoptionen) in der Gegenwart und Zukunft nutzen.</w:t>
            </w:r>
          </w:p>
          <w:p w:rsidR="00C32883" w:rsidRPr="001C7305" w:rsidRDefault="00C32883" w:rsidP="00B55CF9">
            <w:pPr>
              <w:rPr>
                <w:b/>
                <w:sz w:val="20"/>
                <w:szCs w:val="20"/>
              </w:rPr>
            </w:pPr>
            <w:r w:rsidRPr="001C7305">
              <w:rPr>
                <w:b/>
                <w:sz w:val="20"/>
                <w:szCs w:val="20"/>
              </w:rPr>
              <w:t>Politische Handlungskompetenz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 xml:space="preserve">Eigene Meinungen, Werteurteile und Interessen artikulieren und (öffentliche) vertreten. </w:t>
            </w:r>
          </w:p>
        </w:tc>
        <w:tc>
          <w:tcPr>
            <w:tcW w:w="3456" w:type="dxa"/>
            <w:tcBorders>
              <w:left w:val="single" w:sz="18" w:space="0" w:color="auto"/>
              <w:right w:val="single" w:sz="18" w:space="0" w:color="auto"/>
            </w:tcBorders>
          </w:tcPr>
          <w:p w:rsidR="00C32883" w:rsidRPr="001C7305" w:rsidRDefault="00C32883" w:rsidP="00B55CF9">
            <w:pPr>
              <w:rPr>
                <w:b/>
                <w:sz w:val="20"/>
                <w:szCs w:val="20"/>
              </w:rPr>
            </w:pPr>
            <w:r w:rsidRPr="001C7305">
              <w:rPr>
                <w:b/>
                <w:sz w:val="20"/>
                <w:szCs w:val="20"/>
              </w:rPr>
              <w:lastRenderedPageBreak/>
              <w:t>Historische Methodenkompetenz</w:t>
            </w:r>
          </w:p>
          <w:p w:rsidR="00C32883" w:rsidRPr="001C7305" w:rsidRDefault="00C32883" w:rsidP="00874DDF">
            <w:pPr>
              <w:pStyle w:val="Listenabsatz"/>
              <w:numPr>
                <w:ilvl w:val="0"/>
                <w:numId w:val="2"/>
              </w:numPr>
              <w:ind w:left="161" w:hanging="161"/>
              <w:rPr>
                <w:b/>
                <w:color w:val="808080" w:themeColor="background1" w:themeShade="80"/>
                <w:sz w:val="20"/>
                <w:szCs w:val="20"/>
              </w:rPr>
            </w:pPr>
            <w:r w:rsidRPr="001C7305">
              <w:rPr>
                <w:sz w:val="20"/>
                <w:szCs w:val="20"/>
              </w:rPr>
              <w:t>Zum Thema „Kinderarbeit“ recherchieren und die gefundenen Materialien kritisch überprüfen. (1)</w:t>
            </w:r>
          </w:p>
          <w:p w:rsidR="00C32883" w:rsidRPr="00D915AF" w:rsidRDefault="00C32883" w:rsidP="00B55CF9">
            <w:pPr>
              <w:rPr>
                <w:b/>
                <w:sz w:val="20"/>
                <w:szCs w:val="20"/>
              </w:rPr>
            </w:pPr>
            <w:r w:rsidRPr="00D915AF">
              <w:rPr>
                <w:b/>
                <w:sz w:val="20"/>
                <w:szCs w:val="20"/>
              </w:rPr>
              <w:t>Historische Sachkompetenz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Anhand des Autorentextes, eines Schaubildes und der Quellen den Begriff „Soziale Frage“</w:t>
            </w:r>
            <w:r>
              <w:rPr>
                <w:sz w:val="20"/>
                <w:szCs w:val="20"/>
              </w:rPr>
              <w:t xml:space="preserve"> erkennen und rekonstruieren. (2</w:t>
            </w:r>
            <w:r w:rsidRPr="001C7305">
              <w:rPr>
                <w:sz w:val="20"/>
                <w:szCs w:val="20"/>
              </w:rPr>
              <w:t>)</w:t>
            </w:r>
          </w:p>
          <w:p w:rsidR="00C32883" w:rsidRPr="001C7305" w:rsidRDefault="00C32883" w:rsidP="00B55CF9">
            <w:pPr>
              <w:rPr>
                <w:b/>
                <w:sz w:val="20"/>
                <w:szCs w:val="20"/>
              </w:rPr>
            </w:pPr>
            <w:r w:rsidRPr="001C7305">
              <w:rPr>
                <w:b/>
                <w:sz w:val="20"/>
                <w:szCs w:val="20"/>
              </w:rPr>
              <w:t>Historische Orientierungskompetenz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ErfinderInnen der „Industriellen Revolution“</w:t>
            </w:r>
            <w:r>
              <w:rPr>
                <w:color w:val="808080" w:themeColor="background1" w:themeShade="80"/>
                <w:sz w:val="20"/>
                <w:szCs w:val="20"/>
              </w:rPr>
              <w:t xml:space="preserve"> erörtern</w:t>
            </w:r>
            <w:r w:rsidRPr="001C7305">
              <w:rPr>
                <w:color w:val="808080" w:themeColor="background1" w:themeShade="80"/>
                <w:sz w:val="20"/>
                <w:szCs w:val="20"/>
              </w:rPr>
              <w:t xml:space="preserve"> mit Forschungsabteilungen heute </w:t>
            </w:r>
            <w:r>
              <w:rPr>
                <w:color w:val="808080" w:themeColor="background1" w:themeShade="80"/>
                <w:sz w:val="20"/>
                <w:szCs w:val="20"/>
              </w:rPr>
              <w:t>vergleichen. (3</w:t>
            </w:r>
            <w:r w:rsidRPr="001C7305">
              <w:rPr>
                <w:color w:val="808080" w:themeColor="background1" w:themeShade="80"/>
                <w:sz w:val="20"/>
                <w:szCs w:val="20"/>
              </w:rPr>
              <w:t>)</w:t>
            </w:r>
          </w:p>
          <w:p w:rsidR="00C32883"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Mehrere schriftliche Quellen von Marx und Engels erörtern, erklären und die Konzepte auf ihre Anwendbarkeit in der Gegenwart ü</w:t>
            </w:r>
            <w:r>
              <w:rPr>
                <w:color w:val="808080" w:themeColor="background1" w:themeShade="80"/>
                <w:sz w:val="20"/>
                <w:szCs w:val="20"/>
              </w:rPr>
              <w:t>berprüfen. (4</w:t>
            </w:r>
            <w:r w:rsidRPr="001C7305">
              <w:rPr>
                <w:color w:val="808080" w:themeColor="background1" w:themeShade="80"/>
                <w:sz w:val="20"/>
                <w:szCs w:val="20"/>
              </w:rPr>
              <w:t>)</w:t>
            </w:r>
          </w:p>
          <w:p w:rsidR="00C32883" w:rsidRPr="00E27B4C" w:rsidRDefault="00C32883" w:rsidP="00D915AF">
            <w:pPr>
              <w:rPr>
                <w:b/>
                <w:sz w:val="20"/>
                <w:szCs w:val="20"/>
              </w:rPr>
            </w:pPr>
            <w:r w:rsidRPr="00E27B4C">
              <w:rPr>
                <w:b/>
                <w:sz w:val="20"/>
                <w:szCs w:val="20"/>
              </w:rPr>
              <w:t>Historische Orientierungskompetenz</w:t>
            </w:r>
          </w:p>
          <w:p w:rsidR="00C32883" w:rsidRPr="007311BC" w:rsidRDefault="00C32883" w:rsidP="007311BC">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Zusammenhänge zwischen den wirtschaftlichen Ansichten des </w:t>
            </w:r>
            <w:r w:rsidRPr="001C7305">
              <w:rPr>
                <w:color w:val="808080" w:themeColor="background1" w:themeShade="80"/>
                <w:sz w:val="20"/>
                <w:szCs w:val="20"/>
              </w:rPr>
              <w:lastRenderedPageBreak/>
              <w:t>Liberalismus mit neuen Orientierungen i</w:t>
            </w:r>
            <w:r>
              <w:rPr>
                <w:color w:val="808080" w:themeColor="background1" w:themeShade="80"/>
                <w:sz w:val="20"/>
                <w:szCs w:val="20"/>
              </w:rPr>
              <w:t>n der Wirtschaft vergleichen. (5</w:t>
            </w:r>
            <w:r w:rsidRPr="001C7305">
              <w:rPr>
                <w:color w:val="808080" w:themeColor="background1" w:themeShade="80"/>
                <w:sz w:val="20"/>
                <w:szCs w:val="20"/>
              </w:rPr>
              <w:t>)</w:t>
            </w:r>
          </w:p>
          <w:p w:rsidR="00C32883" w:rsidRPr="001C7305" w:rsidRDefault="00C32883" w:rsidP="00874DDF">
            <w:pPr>
              <w:pStyle w:val="Listenabsatz"/>
              <w:numPr>
                <w:ilvl w:val="0"/>
                <w:numId w:val="2"/>
              </w:numPr>
              <w:ind w:left="161" w:hanging="161"/>
              <w:rPr>
                <w:sz w:val="20"/>
                <w:szCs w:val="20"/>
              </w:rPr>
            </w:pPr>
            <w:r w:rsidRPr="001C7305">
              <w:rPr>
                <w:sz w:val="20"/>
                <w:szCs w:val="20"/>
              </w:rPr>
              <w:t>Schriftliche Quellen zur „Sozialen Frage“ analysieren und interpretieren um eine begründete Bewertung zu diesem gesellschaftspolitischen Thema zu formulieren. (6)</w:t>
            </w:r>
          </w:p>
          <w:p w:rsidR="00C32883" w:rsidRPr="001C7305" w:rsidRDefault="00C32883" w:rsidP="00B55CF9">
            <w:pPr>
              <w:rPr>
                <w:b/>
                <w:sz w:val="20"/>
                <w:szCs w:val="20"/>
              </w:rPr>
            </w:pPr>
            <w:r w:rsidRPr="001C7305">
              <w:rPr>
                <w:b/>
                <w:sz w:val="20"/>
                <w:szCs w:val="20"/>
              </w:rPr>
              <w:t>Politische Handlungskompetenz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Stellung nehmen zu den Konzepten „Fleiß“, „Sparsamkeit“ und „Arbeit“, sowie die persönliche Meinung zu einem Grundeinkommen artikulieren. (7)</w:t>
            </w:r>
          </w:p>
        </w:tc>
      </w:tr>
      <w:tr w:rsidR="00C32883" w:rsidTr="00F85A52">
        <w:tc>
          <w:tcPr>
            <w:tcW w:w="1252" w:type="dxa"/>
            <w:tcBorders>
              <w:left w:val="single" w:sz="18" w:space="0" w:color="auto"/>
              <w:bottom w:val="single" w:sz="18" w:space="0" w:color="auto"/>
              <w:right w:val="single" w:sz="18" w:space="0" w:color="auto"/>
            </w:tcBorders>
          </w:tcPr>
          <w:p w:rsidR="00C32883" w:rsidRPr="001C7305" w:rsidRDefault="00C32883" w:rsidP="00B55CF9">
            <w:pPr>
              <w:jc w:val="center"/>
              <w:rPr>
                <w:b/>
                <w:sz w:val="20"/>
                <w:szCs w:val="20"/>
              </w:rPr>
            </w:pPr>
            <w:r w:rsidRPr="001C7305">
              <w:rPr>
                <w:b/>
                <w:sz w:val="20"/>
                <w:szCs w:val="20"/>
              </w:rPr>
              <w:lastRenderedPageBreak/>
              <w:t>April</w:t>
            </w:r>
          </w:p>
        </w:tc>
        <w:tc>
          <w:tcPr>
            <w:tcW w:w="1737" w:type="dxa"/>
            <w:vMerge/>
            <w:tcBorders>
              <w:left w:val="single" w:sz="18" w:space="0" w:color="auto"/>
              <w:right w:val="single" w:sz="18" w:space="0" w:color="auto"/>
            </w:tcBorders>
          </w:tcPr>
          <w:p w:rsidR="00C32883" w:rsidRPr="001C7305" w:rsidRDefault="00C32883" w:rsidP="00B55CF9">
            <w:pPr>
              <w:jc w:val="center"/>
              <w:rPr>
                <w:sz w:val="20"/>
                <w:szCs w:val="20"/>
              </w:rPr>
            </w:pPr>
          </w:p>
        </w:tc>
        <w:tc>
          <w:tcPr>
            <w:tcW w:w="2978" w:type="dxa"/>
            <w:tcBorders>
              <w:left w:val="single" w:sz="18" w:space="0" w:color="auto"/>
            </w:tcBorders>
          </w:tcPr>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Der Liberalismus – F</w:t>
            </w:r>
            <w:r>
              <w:rPr>
                <w:sz w:val="20"/>
                <w:szCs w:val="20"/>
              </w:rPr>
              <w:t>orderungen und Umsetzung (S. 131</w:t>
            </w:r>
            <w:r w:rsidRPr="001C7305">
              <w:rPr>
                <w:sz w:val="20"/>
                <w:szCs w:val="20"/>
              </w:rPr>
              <w:t>) (1)</w:t>
            </w:r>
          </w:p>
          <w:p w:rsidR="00C32883" w:rsidRPr="001C7305" w:rsidRDefault="00C32883" w:rsidP="00874DDF">
            <w:pPr>
              <w:pStyle w:val="Listenabsatz"/>
              <w:numPr>
                <w:ilvl w:val="0"/>
                <w:numId w:val="1"/>
              </w:numPr>
              <w:ind w:left="178" w:hanging="178"/>
              <w:rPr>
                <w:sz w:val="20"/>
                <w:szCs w:val="20"/>
              </w:rPr>
            </w:pPr>
            <w:r w:rsidRPr="001C7305">
              <w:rPr>
                <w:sz w:val="20"/>
                <w:szCs w:val="20"/>
              </w:rPr>
              <w:t>Die Re</w:t>
            </w:r>
            <w:r>
              <w:rPr>
                <w:sz w:val="20"/>
                <w:szCs w:val="20"/>
              </w:rPr>
              <w:t xml:space="preserve">volution von 1848/49 </w:t>
            </w:r>
            <w:r w:rsidR="00906901">
              <w:rPr>
                <w:sz w:val="20"/>
                <w:szCs w:val="20"/>
              </w:rPr>
              <w:br/>
            </w:r>
            <w:r>
              <w:rPr>
                <w:sz w:val="20"/>
                <w:szCs w:val="20"/>
              </w:rPr>
              <w:t>(S. 132</w:t>
            </w:r>
            <w:r w:rsidR="00906901" w:rsidRPr="001C7305">
              <w:rPr>
                <w:sz w:val="20"/>
                <w:szCs w:val="20"/>
              </w:rPr>
              <w:t>–</w:t>
            </w:r>
            <w:r>
              <w:rPr>
                <w:sz w:val="20"/>
                <w:szCs w:val="20"/>
              </w:rPr>
              <w:t>134</w:t>
            </w:r>
            <w:r w:rsidRPr="001C7305">
              <w:rPr>
                <w:sz w:val="20"/>
                <w:szCs w:val="20"/>
              </w:rPr>
              <w:t>) (2)</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Neue Nationalstaaten entstehen (S. </w:t>
            </w:r>
            <w:r>
              <w:rPr>
                <w:sz w:val="20"/>
                <w:szCs w:val="20"/>
              </w:rPr>
              <w:t>135</w:t>
            </w:r>
            <w:r w:rsidR="00906901" w:rsidRPr="001C7305">
              <w:rPr>
                <w:sz w:val="20"/>
                <w:szCs w:val="20"/>
              </w:rPr>
              <w:t>–</w:t>
            </w:r>
            <w:r>
              <w:rPr>
                <w:sz w:val="20"/>
                <w:szCs w:val="20"/>
              </w:rPr>
              <w:t>137</w:t>
            </w:r>
            <w:r w:rsidRPr="001C7305">
              <w:rPr>
                <w:sz w:val="20"/>
                <w:szCs w:val="20"/>
              </w:rPr>
              <w:t>) (3)</w:t>
            </w:r>
          </w:p>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Der Nationalismus – Grundlage für neue Nationalstaaten </w:t>
            </w:r>
            <w:r w:rsidR="00906901">
              <w:rPr>
                <w:sz w:val="20"/>
                <w:szCs w:val="20"/>
              </w:rPr>
              <w:br/>
            </w:r>
            <w:r w:rsidRPr="001C7305">
              <w:rPr>
                <w:sz w:val="20"/>
                <w:szCs w:val="20"/>
              </w:rPr>
              <w:t xml:space="preserve">(S. </w:t>
            </w:r>
            <w:r>
              <w:rPr>
                <w:sz w:val="20"/>
                <w:szCs w:val="20"/>
              </w:rPr>
              <w:t>138</w:t>
            </w:r>
            <w:r w:rsidR="00906901" w:rsidRPr="001C7305">
              <w:rPr>
                <w:sz w:val="20"/>
                <w:szCs w:val="20"/>
              </w:rPr>
              <w:t>–</w:t>
            </w:r>
            <w:r>
              <w:rPr>
                <w:sz w:val="20"/>
                <w:szCs w:val="20"/>
              </w:rPr>
              <w:t>139) (8</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Folgenreiche Veränderungen im europäischen Mächtesystem (S. </w:t>
            </w:r>
            <w:r>
              <w:rPr>
                <w:sz w:val="20"/>
                <w:szCs w:val="20"/>
              </w:rPr>
              <w:t>140</w:t>
            </w:r>
            <w:r w:rsidR="00906901" w:rsidRPr="001C7305">
              <w:rPr>
                <w:sz w:val="20"/>
                <w:szCs w:val="20"/>
              </w:rPr>
              <w:t>–</w:t>
            </w:r>
            <w:r>
              <w:rPr>
                <w:sz w:val="20"/>
                <w:szCs w:val="20"/>
              </w:rPr>
              <w:t>141</w:t>
            </w:r>
            <w:r w:rsidRPr="001C7305">
              <w:rPr>
                <w:sz w:val="20"/>
                <w:szCs w:val="20"/>
              </w:rPr>
              <w:t>) (4)</w:t>
            </w:r>
          </w:p>
          <w:p w:rsidR="00C32883" w:rsidRDefault="00C32883" w:rsidP="00874DDF">
            <w:pPr>
              <w:pStyle w:val="Listenabsatz"/>
              <w:numPr>
                <w:ilvl w:val="0"/>
                <w:numId w:val="1"/>
              </w:numPr>
              <w:ind w:left="178" w:hanging="178"/>
              <w:rPr>
                <w:sz w:val="20"/>
                <w:szCs w:val="20"/>
              </w:rPr>
            </w:pPr>
            <w:r w:rsidRPr="001C7305">
              <w:rPr>
                <w:sz w:val="20"/>
                <w:szCs w:val="20"/>
              </w:rPr>
              <w:t xml:space="preserve">Krisen vor dem Krieg </w:t>
            </w:r>
            <w:r w:rsidR="00906901">
              <w:rPr>
                <w:sz w:val="20"/>
                <w:szCs w:val="20"/>
              </w:rPr>
              <w:br/>
            </w:r>
            <w:r w:rsidRPr="001C7305">
              <w:rPr>
                <w:sz w:val="20"/>
                <w:szCs w:val="20"/>
              </w:rPr>
              <w:t xml:space="preserve">(S. </w:t>
            </w:r>
            <w:r>
              <w:rPr>
                <w:sz w:val="20"/>
                <w:szCs w:val="20"/>
              </w:rPr>
              <w:t>142</w:t>
            </w:r>
            <w:r w:rsidR="00906901" w:rsidRPr="001C7305">
              <w:rPr>
                <w:sz w:val="20"/>
                <w:szCs w:val="20"/>
              </w:rPr>
              <w:t>–</w:t>
            </w:r>
            <w:r>
              <w:rPr>
                <w:sz w:val="20"/>
                <w:szCs w:val="20"/>
              </w:rPr>
              <w:t>143</w:t>
            </w:r>
            <w:r w:rsidRPr="001C7305">
              <w:rPr>
                <w:sz w:val="20"/>
                <w:szCs w:val="20"/>
              </w:rPr>
              <w:t>) (5)</w:t>
            </w:r>
          </w:p>
          <w:p w:rsidR="00C32883" w:rsidRPr="00381B85" w:rsidRDefault="00C32883" w:rsidP="00F754C7">
            <w:pPr>
              <w:pStyle w:val="Listenabsatz"/>
              <w:numPr>
                <w:ilvl w:val="0"/>
                <w:numId w:val="1"/>
              </w:numPr>
              <w:ind w:left="178" w:hanging="178"/>
              <w:rPr>
                <w:sz w:val="20"/>
                <w:szCs w:val="20"/>
              </w:rPr>
            </w:pPr>
            <w:r w:rsidRPr="00381B85">
              <w:rPr>
                <w:sz w:val="20"/>
                <w:szCs w:val="20"/>
              </w:rPr>
              <w:t xml:space="preserve">Krieg im Industriezeitalter </w:t>
            </w:r>
            <w:r w:rsidR="00906901">
              <w:rPr>
                <w:sz w:val="20"/>
                <w:szCs w:val="20"/>
              </w:rPr>
              <w:br/>
            </w:r>
            <w:r w:rsidRPr="00381B85">
              <w:rPr>
                <w:sz w:val="20"/>
                <w:szCs w:val="20"/>
              </w:rPr>
              <w:t>(S. 144</w:t>
            </w:r>
            <w:r w:rsidR="00906901" w:rsidRPr="001C7305">
              <w:rPr>
                <w:sz w:val="20"/>
                <w:szCs w:val="20"/>
              </w:rPr>
              <w:t>–</w:t>
            </w:r>
            <w:r w:rsidRPr="00381B85">
              <w:rPr>
                <w:sz w:val="20"/>
                <w:szCs w:val="20"/>
              </w:rPr>
              <w:t>145) (6)</w:t>
            </w:r>
          </w:p>
          <w:p w:rsidR="00C32883" w:rsidRPr="00D91416" w:rsidRDefault="00C32883" w:rsidP="00D91416">
            <w:pPr>
              <w:pStyle w:val="Listenabsatz"/>
              <w:numPr>
                <w:ilvl w:val="0"/>
                <w:numId w:val="1"/>
              </w:numPr>
              <w:ind w:left="178" w:hanging="178"/>
              <w:rPr>
                <w:sz w:val="20"/>
                <w:szCs w:val="20"/>
              </w:rPr>
            </w:pPr>
            <w:r w:rsidRPr="00381B85">
              <w:rPr>
                <w:b/>
                <w:sz w:val="20"/>
                <w:szCs w:val="20"/>
                <w:u w:val="single"/>
              </w:rPr>
              <w:t>Kompetenztraining</w:t>
            </w:r>
            <w:r w:rsidRPr="00381B85">
              <w:rPr>
                <w:sz w:val="20"/>
                <w:szCs w:val="20"/>
              </w:rPr>
              <w:t xml:space="preserve">: Alltag und Propaganda im Ersten Weltkrieg (Feldpostkarten) </w:t>
            </w:r>
            <w:r w:rsidR="00906901">
              <w:rPr>
                <w:sz w:val="20"/>
                <w:szCs w:val="20"/>
              </w:rPr>
              <w:br/>
            </w:r>
            <w:r w:rsidRPr="00381B85">
              <w:rPr>
                <w:sz w:val="20"/>
                <w:szCs w:val="20"/>
              </w:rPr>
              <w:t>(S. 14</w:t>
            </w:r>
            <w:r>
              <w:rPr>
                <w:sz w:val="20"/>
                <w:szCs w:val="20"/>
              </w:rPr>
              <w:t>6</w:t>
            </w:r>
            <w:r w:rsidR="00906901" w:rsidRPr="001C7305">
              <w:rPr>
                <w:sz w:val="20"/>
                <w:szCs w:val="20"/>
              </w:rPr>
              <w:t>–</w:t>
            </w:r>
            <w:r w:rsidRPr="00381B85">
              <w:rPr>
                <w:sz w:val="20"/>
                <w:szCs w:val="20"/>
              </w:rPr>
              <w:t>147) (7)</w:t>
            </w:r>
          </w:p>
        </w:tc>
        <w:tc>
          <w:tcPr>
            <w:tcW w:w="3193" w:type="dxa"/>
          </w:tcPr>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Politische und ideologische Strömungen des 19. </w:t>
            </w:r>
            <w:r>
              <w:rPr>
                <w:sz w:val="20"/>
                <w:szCs w:val="20"/>
              </w:rPr>
              <w:t>Jh.</w:t>
            </w:r>
            <w:r w:rsidRPr="001C7305">
              <w:rPr>
                <w:sz w:val="20"/>
                <w:szCs w:val="20"/>
              </w:rPr>
              <w:t xml:space="preserve"> in Gesellschaft, Kultur, Wirtschaft und Politik und ihre Folgen.</w:t>
            </w:r>
          </w:p>
          <w:p w:rsidR="00C32883" w:rsidRDefault="00C32883" w:rsidP="00874DDF">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p w:rsidR="00C32883" w:rsidRPr="001C7305" w:rsidRDefault="00C32883" w:rsidP="00D91416">
            <w:pPr>
              <w:pStyle w:val="Listenabsatz"/>
              <w:numPr>
                <w:ilvl w:val="0"/>
                <w:numId w:val="1"/>
              </w:numPr>
              <w:ind w:left="178" w:hanging="178"/>
              <w:rPr>
                <w:sz w:val="20"/>
                <w:szCs w:val="20"/>
              </w:rPr>
            </w:pPr>
            <w:r w:rsidRPr="00D91416">
              <w:rPr>
                <w:sz w:val="20"/>
                <w:szCs w:val="20"/>
              </w:rPr>
              <w:t>Instrumentalisierungen von Kultur und Ideologie in Politik und Gesellschaft über Geschichtsbilder und -mythen sowie historische Legitimationsversuche in Gegenwart und Vergangenheit</w:t>
            </w:r>
            <w:r>
              <w:rPr>
                <w:sz w:val="20"/>
                <w:szCs w:val="20"/>
              </w:rPr>
              <w:t>.</w:t>
            </w:r>
          </w:p>
        </w:tc>
        <w:tc>
          <w:tcPr>
            <w:tcW w:w="3297" w:type="dxa"/>
            <w:tcBorders>
              <w:right w:val="single" w:sz="18" w:space="0" w:color="auto"/>
            </w:tcBorders>
          </w:tcPr>
          <w:p w:rsidR="00C32883" w:rsidRPr="001C7305" w:rsidRDefault="00C32883" w:rsidP="00B55CF9">
            <w:pPr>
              <w:rPr>
                <w:b/>
                <w:sz w:val="20"/>
                <w:szCs w:val="20"/>
              </w:rPr>
            </w:pPr>
            <w:r w:rsidRPr="001C7305">
              <w:rPr>
                <w:b/>
                <w:sz w:val="20"/>
                <w:szCs w:val="20"/>
              </w:rPr>
              <w:t>Historische Methodenkompetenz</w:t>
            </w:r>
          </w:p>
          <w:p w:rsidR="00C32883" w:rsidRDefault="00C32883" w:rsidP="00381B85">
            <w:pPr>
              <w:pStyle w:val="Listenabsatz"/>
              <w:numPr>
                <w:ilvl w:val="0"/>
                <w:numId w:val="2"/>
              </w:numPr>
              <w:ind w:left="161" w:hanging="161"/>
              <w:rPr>
                <w:sz w:val="20"/>
                <w:szCs w:val="20"/>
              </w:rPr>
            </w:pPr>
            <w:r w:rsidRPr="001C7305">
              <w:rPr>
                <w:sz w:val="20"/>
                <w:szCs w:val="20"/>
              </w:rPr>
              <w:t xml:space="preserve">Die in Darstellungen der Vergangenheit verwendeten Quellenaussagen mit historischen Originalquellen vergleichen. </w:t>
            </w:r>
          </w:p>
          <w:p w:rsidR="00C32883" w:rsidRPr="00826D65" w:rsidRDefault="00C32883" w:rsidP="00826D65">
            <w:pPr>
              <w:pStyle w:val="Listenabsatz"/>
              <w:numPr>
                <w:ilvl w:val="0"/>
                <w:numId w:val="2"/>
              </w:numPr>
              <w:ind w:left="161" w:hanging="161"/>
              <w:rPr>
                <w:sz w:val="20"/>
                <w:szCs w:val="20"/>
              </w:rPr>
            </w:pPr>
            <w:r w:rsidRPr="001C7305">
              <w:rPr>
                <w:sz w:val="20"/>
                <w:szCs w:val="20"/>
              </w:rPr>
              <w:t>Gattungsspezifik von Darstellungen der Vergangenheit (zB Spielfilme, Comic, Roman, Internetseite) erkennen.</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Geschichtskarten lesen.</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Quellen und Darstellungen hinsichtlich ihrer Charakteristika unterscheiden. </w:t>
            </w:r>
          </w:p>
          <w:p w:rsidR="00C32883" w:rsidRPr="001C7305" w:rsidRDefault="00C32883" w:rsidP="00B55CF9">
            <w:pPr>
              <w:rPr>
                <w:b/>
                <w:sz w:val="20"/>
                <w:szCs w:val="20"/>
              </w:rPr>
            </w:pPr>
            <w:r w:rsidRPr="001C7305">
              <w:rPr>
                <w:b/>
                <w:sz w:val="20"/>
                <w:szCs w:val="20"/>
              </w:rPr>
              <w:t>Politische Sachkompetenz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Unterschiedliche Verwendungen von Begriffen/Konzepten in Alltags- und (wissenschaftlicher) Fachsprache erkennen sowie deren Herkunfts- und Bedeutungswandel beachten.</w:t>
            </w:r>
          </w:p>
        </w:tc>
        <w:tc>
          <w:tcPr>
            <w:tcW w:w="3456" w:type="dxa"/>
            <w:tcBorders>
              <w:left w:val="single" w:sz="18" w:space="0" w:color="auto"/>
              <w:right w:val="single" w:sz="18" w:space="0" w:color="auto"/>
            </w:tcBorders>
          </w:tcPr>
          <w:p w:rsidR="00C32883" w:rsidRPr="001C7305" w:rsidRDefault="00C32883" w:rsidP="00B55CF9">
            <w:pPr>
              <w:rPr>
                <w:b/>
                <w:sz w:val="20"/>
                <w:szCs w:val="20"/>
              </w:rPr>
            </w:pPr>
            <w:r w:rsidRPr="001C7305">
              <w:rPr>
                <w:b/>
                <w:sz w:val="20"/>
                <w:szCs w:val="20"/>
              </w:rPr>
              <w:t>Historische Methodenkompetenz</w:t>
            </w:r>
          </w:p>
          <w:p w:rsidR="00C32883" w:rsidRPr="001C7305" w:rsidRDefault="00C32883" w:rsidP="00874DDF">
            <w:pPr>
              <w:pStyle w:val="Listenabsatz"/>
              <w:numPr>
                <w:ilvl w:val="0"/>
                <w:numId w:val="2"/>
              </w:numPr>
              <w:ind w:left="161" w:hanging="161"/>
              <w:rPr>
                <w:b/>
                <w:color w:val="808080" w:themeColor="background1" w:themeShade="80"/>
                <w:sz w:val="20"/>
                <w:szCs w:val="20"/>
              </w:rPr>
            </w:pPr>
            <w:r w:rsidRPr="001C7305">
              <w:rPr>
                <w:sz w:val="20"/>
                <w:szCs w:val="20"/>
              </w:rPr>
              <w:t>Die in den Originalquellen dargestellten Vorstellungen mit späteren Darstellungen von Historikern vergleichen. (1)</w:t>
            </w:r>
          </w:p>
          <w:p w:rsidR="00C32883" w:rsidRPr="001C7305" w:rsidRDefault="00C32883" w:rsidP="00874DDF">
            <w:pPr>
              <w:pStyle w:val="Listenabsatz"/>
              <w:numPr>
                <w:ilvl w:val="0"/>
                <w:numId w:val="2"/>
              </w:numPr>
              <w:ind w:left="161" w:hanging="161"/>
              <w:rPr>
                <w:b/>
                <w:color w:val="808080" w:themeColor="background1" w:themeShade="80"/>
                <w:sz w:val="20"/>
                <w:szCs w:val="20"/>
              </w:rPr>
            </w:pPr>
            <w:r w:rsidRPr="001C7305">
              <w:rPr>
                <w:color w:val="808080" w:themeColor="background1" w:themeShade="80"/>
                <w:sz w:val="20"/>
                <w:szCs w:val="20"/>
              </w:rPr>
              <w:t>Eine bildliche Darstellung zum Österreichischen Reichstag 1848 beschreiben und die Personengruppen näher erörtern. (2)</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Anhand einer Karte die Entstehung des italienischen und deutschen Nationalstaates vergleichen. (3)</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Karikatur zum Wettrüsten </w:t>
            </w:r>
            <w:r w:rsidRPr="005B2F36">
              <w:rPr>
                <w:color w:val="808080" w:themeColor="background1" w:themeShade="80"/>
                <w:sz w:val="20"/>
                <w:szCs w:val="20"/>
              </w:rPr>
              <w:t>untersuchen</w:t>
            </w:r>
            <w:r w:rsidRPr="001C7305">
              <w:rPr>
                <w:color w:val="808080" w:themeColor="background1" w:themeShade="80"/>
                <w:sz w:val="20"/>
                <w:szCs w:val="20"/>
              </w:rPr>
              <w:t xml:space="preserve"> und beschreiben, sowie die politische Aussage der Karikatur herausarbeiten. (4)</w:t>
            </w:r>
          </w:p>
          <w:p w:rsidR="00C32883" w:rsidRDefault="00C32883" w:rsidP="00874DDF">
            <w:pPr>
              <w:pStyle w:val="Listenabsatz"/>
              <w:numPr>
                <w:ilvl w:val="0"/>
                <w:numId w:val="2"/>
              </w:numPr>
              <w:ind w:left="161" w:hanging="161"/>
              <w:rPr>
                <w:color w:val="808080" w:themeColor="background1" w:themeShade="80"/>
                <w:sz w:val="20"/>
                <w:szCs w:val="20"/>
              </w:rPr>
            </w:pPr>
            <w:r w:rsidRPr="005B2F36">
              <w:rPr>
                <w:color w:val="808080" w:themeColor="background1" w:themeShade="80"/>
                <w:sz w:val="20"/>
                <w:szCs w:val="20"/>
              </w:rPr>
              <w:t>Karikatur zur Krise um Marokko untersuchen, Stereotype in der Darstellung der einzelnen Mächte dekonstruieren und eurozentristische Perspektive</w:t>
            </w:r>
            <w:r>
              <w:rPr>
                <w:color w:val="808080" w:themeColor="background1" w:themeShade="80"/>
                <w:sz w:val="20"/>
                <w:szCs w:val="20"/>
              </w:rPr>
              <w:t>n</w:t>
            </w:r>
            <w:r w:rsidRPr="005B2F36">
              <w:rPr>
                <w:color w:val="808080" w:themeColor="background1" w:themeShade="80"/>
                <w:sz w:val="20"/>
                <w:szCs w:val="20"/>
              </w:rPr>
              <w:t xml:space="preserve"> identifizieren und beurteilen.</w:t>
            </w:r>
            <w:r w:rsidRPr="001C7305">
              <w:rPr>
                <w:color w:val="808080" w:themeColor="background1" w:themeShade="80"/>
                <w:sz w:val="20"/>
                <w:szCs w:val="20"/>
              </w:rPr>
              <w:t xml:space="preserve"> (5)</w:t>
            </w:r>
          </w:p>
          <w:p w:rsidR="00C32883" w:rsidRPr="00381B85" w:rsidRDefault="00C32883" w:rsidP="00F754C7">
            <w:pPr>
              <w:pStyle w:val="Listenabsatz"/>
              <w:numPr>
                <w:ilvl w:val="0"/>
                <w:numId w:val="2"/>
              </w:numPr>
              <w:ind w:left="161" w:hanging="161"/>
              <w:rPr>
                <w:color w:val="808080" w:themeColor="background1" w:themeShade="80"/>
                <w:sz w:val="20"/>
                <w:szCs w:val="20"/>
              </w:rPr>
            </w:pPr>
            <w:r w:rsidRPr="00381B85">
              <w:rPr>
                <w:color w:val="808080" w:themeColor="background1" w:themeShade="80"/>
                <w:sz w:val="20"/>
                <w:szCs w:val="20"/>
              </w:rPr>
              <w:t>Mehrere Fotos zur Rüstungsindustrie des Ersten Weltkrieges beschreiben und analysieren. (6</w:t>
            </w:r>
            <w:r>
              <w:rPr>
                <w:color w:val="808080" w:themeColor="background1" w:themeShade="80"/>
                <w:sz w:val="20"/>
                <w:szCs w:val="20"/>
              </w:rPr>
              <w:t>)</w:t>
            </w:r>
          </w:p>
          <w:p w:rsidR="00C32883" w:rsidRPr="00381B85" w:rsidRDefault="00C32883" w:rsidP="00A56B9D">
            <w:pPr>
              <w:pStyle w:val="Listenabsatz"/>
              <w:numPr>
                <w:ilvl w:val="0"/>
                <w:numId w:val="2"/>
              </w:numPr>
              <w:ind w:left="161" w:hanging="161"/>
              <w:rPr>
                <w:sz w:val="20"/>
                <w:szCs w:val="20"/>
              </w:rPr>
            </w:pPr>
            <w:r w:rsidRPr="00381B85">
              <w:rPr>
                <w:sz w:val="20"/>
                <w:szCs w:val="20"/>
              </w:rPr>
              <w:t>Feldpostkarten als Darstellung der Vergangenheit erkennen und hinterfragen. (7)</w:t>
            </w:r>
          </w:p>
          <w:p w:rsidR="00C32883" w:rsidRPr="001C7305" w:rsidRDefault="00C32883" w:rsidP="00B55CF9">
            <w:pPr>
              <w:rPr>
                <w:b/>
                <w:sz w:val="20"/>
                <w:szCs w:val="20"/>
              </w:rPr>
            </w:pPr>
            <w:r w:rsidRPr="001C7305">
              <w:rPr>
                <w:b/>
                <w:sz w:val="20"/>
                <w:szCs w:val="20"/>
              </w:rPr>
              <w:t>Politische Sachkompetenz</w:t>
            </w:r>
          </w:p>
          <w:p w:rsidR="00C32883" w:rsidRPr="001C7305" w:rsidRDefault="00C32883" w:rsidP="00874DDF">
            <w:pPr>
              <w:pStyle w:val="Listenabsatz"/>
              <w:numPr>
                <w:ilvl w:val="0"/>
                <w:numId w:val="2"/>
              </w:numPr>
              <w:ind w:left="161" w:hanging="161"/>
              <w:rPr>
                <w:color w:val="595959" w:themeColor="text1" w:themeTint="A6"/>
                <w:sz w:val="20"/>
                <w:szCs w:val="20"/>
              </w:rPr>
            </w:pPr>
            <w:r w:rsidRPr="001C7305">
              <w:rPr>
                <w:sz w:val="20"/>
                <w:szCs w:val="20"/>
              </w:rPr>
              <w:lastRenderedPageBreak/>
              <w:t>Anhand mehrerer Quellen die unterschiedliche Verwendung der Begriffe/Konzepte „Nation“ und „Nationalismus“ erkennen und deren Herkunfts- u</w:t>
            </w:r>
            <w:r>
              <w:rPr>
                <w:sz w:val="20"/>
                <w:szCs w:val="20"/>
              </w:rPr>
              <w:t>nd Bedeutungswandel beachten. (8</w:t>
            </w:r>
            <w:r w:rsidRPr="001C7305">
              <w:rPr>
                <w:sz w:val="20"/>
                <w:szCs w:val="20"/>
              </w:rPr>
              <w:t>)</w:t>
            </w:r>
          </w:p>
        </w:tc>
      </w:tr>
      <w:tr w:rsidR="00C32883" w:rsidTr="00F85A52">
        <w:tc>
          <w:tcPr>
            <w:tcW w:w="1252" w:type="dxa"/>
            <w:tcBorders>
              <w:top w:val="single" w:sz="18" w:space="0" w:color="auto"/>
              <w:left w:val="single" w:sz="18" w:space="0" w:color="auto"/>
              <w:right w:val="single" w:sz="18" w:space="0" w:color="auto"/>
            </w:tcBorders>
          </w:tcPr>
          <w:p w:rsidR="00C32883" w:rsidRPr="001C7305" w:rsidRDefault="00C32883" w:rsidP="00B55CF9">
            <w:pPr>
              <w:jc w:val="center"/>
              <w:rPr>
                <w:b/>
                <w:sz w:val="20"/>
                <w:szCs w:val="20"/>
              </w:rPr>
            </w:pPr>
            <w:r w:rsidRPr="001C7305">
              <w:rPr>
                <w:b/>
                <w:sz w:val="20"/>
                <w:szCs w:val="20"/>
              </w:rPr>
              <w:lastRenderedPageBreak/>
              <w:t>Mai</w:t>
            </w:r>
          </w:p>
        </w:tc>
        <w:tc>
          <w:tcPr>
            <w:tcW w:w="1737" w:type="dxa"/>
            <w:vMerge w:val="restart"/>
            <w:tcBorders>
              <w:left w:val="single" w:sz="18" w:space="0" w:color="auto"/>
              <w:right w:val="single" w:sz="18" w:space="0" w:color="auto"/>
            </w:tcBorders>
          </w:tcPr>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C32883">
            <w:pP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r>
              <w:rPr>
                <w:b/>
                <w:i/>
                <w:sz w:val="20"/>
                <w:szCs w:val="20"/>
              </w:rPr>
              <w:t>Österreich vom Aufgeklärten Absolutismus bis zum Ende der Monarchie (Kompetenzmodul 4)</w:t>
            </w: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r>
              <w:rPr>
                <w:b/>
                <w:i/>
                <w:sz w:val="20"/>
                <w:szCs w:val="20"/>
              </w:rPr>
              <w:t xml:space="preserve">Österreich vom Aufgeklärten Absolutismus bis zum Ende der Monarchie </w:t>
            </w:r>
            <w:r w:rsidRPr="00906901">
              <w:rPr>
                <w:b/>
                <w:i/>
                <w:sz w:val="20"/>
                <w:szCs w:val="20"/>
              </w:rPr>
              <w:t>(Kompetenzmodul 4)</w:t>
            </w: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Default="00C32883" w:rsidP="00B55CF9">
            <w:pPr>
              <w:jc w:val="center"/>
              <w:rPr>
                <w:b/>
                <w:i/>
                <w:sz w:val="20"/>
                <w:szCs w:val="20"/>
              </w:rPr>
            </w:pPr>
          </w:p>
          <w:p w:rsidR="00C32883" w:rsidRPr="001C7305" w:rsidRDefault="00C32883" w:rsidP="00B55CF9">
            <w:pPr>
              <w:jc w:val="center"/>
              <w:rPr>
                <w:b/>
                <w:i/>
                <w:sz w:val="20"/>
                <w:szCs w:val="20"/>
              </w:rPr>
            </w:pPr>
            <w:r>
              <w:rPr>
                <w:b/>
                <w:i/>
                <w:sz w:val="20"/>
                <w:szCs w:val="20"/>
              </w:rPr>
              <w:t>Österreich vom Aufgeklärten Absolutismus bis zum Ende der Monarchie (Kompetenzmodul 4)</w:t>
            </w:r>
          </w:p>
        </w:tc>
        <w:tc>
          <w:tcPr>
            <w:tcW w:w="2978" w:type="dxa"/>
            <w:tcBorders>
              <w:left w:val="single" w:sz="18" w:space="0" w:color="auto"/>
            </w:tcBorders>
          </w:tcPr>
          <w:p w:rsidR="00C32883" w:rsidRDefault="00C32883" w:rsidP="00874DDF">
            <w:pPr>
              <w:pStyle w:val="Listenabsatz"/>
              <w:numPr>
                <w:ilvl w:val="0"/>
                <w:numId w:val="1"/>
              </w:numPr>
              <w:ind w:left="178" w:hanging="178"/>
              <w:rPr>
                <w:sz w:val="20"/>
                <w:szCs w:val="20"/>
              </w:rPr>
            </w:pPr>
            <w:r w:rsidRPr="001C7305">
              <w:rPr>
                <w:sz w:val="20"/>
                <w:szCs w:val="20"/>
              </w:rPr>
              <w:lastRenderedPageBreak/>
              <w:t>Ende und vielfälti</w:t>
            </w:r>
            <w:r>
              <w:rPr>
                <w:sz w:val="20"/>
                <w:szCs w:val="20"/>
              </w:rPr>
              <w:t xml:space="preserve">ge Folgen des Ersten Weltkrieges </w:t>
            </w:r>
            <w:r w:rsidR="00906901">
              <w:rPr>
                <w:sz w:val="20"/>
                <w:szCs w:val="20"/>
              </w:rPr>
              <w:br/>
            </w:r>
            <w:r>
              <w:rPr>
                <w:sz w:val="20"/>
                <w:szCs w:val="20"/>
              </w:rPr>
              <w:t>(S. 148</w:t>
            </w:r>
            <w:r w:rsidR="00906901" w:rsidRPr="001C7305">
              <w:rPr>
                <w:sz w:val="20"/>
                <w:szCs w:val="20"/>
              </w:rPr>
              <w:t>–</w:t>
            </w:r>
            <w:r>
              <w:rPr>
                <w:sz w:val="20"/>
                <w:szCs w:val="20"/>
              </w:rPr>
              <w:t>149) (1</w:t>
            </w:r>
            <w:r w:rsidRPr="001C7305">
              <w:rPr>
                <w:sz w:val="20"/>
                <w:szCs w:val="20"/>
              </w:rPr>
              <w:t>)</w:t>
            </w:r>
          </w:p>
          <w:p w:rsidR="00C32883" w:rsidRPr="00755D3C" w:rsidRDefault="00C32883" w:rsidP="00874DDF">
            <w:pPr>
              <w:pStyle w:val="Listenabsatz"/>
              <w:numPr>
                <w:ilvl w:val="0"/>
                <w:numId w:val="1"/>
              </w:numPr>
              <w:ind w:left="178" w:hanging="178"/>
              <w:rPr>
                <w:sz w:val="20"/>
                <w:szCs w:val="20"/>
              </w:rPr>
            </w:pPr>
            <w:r w:rsidRPr="00755D3C">
              <w:rPr>
                <w:b/>
                <w:sz w:val="20"/>
                <w:szCs w:val="20"/>
                <w:u w:val="single"/>
              </w:rPr>
              <w:t>Kompetenztraining</w:t>
            </w:r>
            <w:r w:rsidRPr="00755D3C">
              <w:rPr>
                <w:sz w:val="20"/>
                <w:szCs w:val="20"/>
              </w:rPr>
              <w:t xml:space="preserve">: Der Erste Weltkrieg und seine Folgen </w:t>
            </w:r>
            <w:r w:rsidR="00906901">
              <w:rPr>
                <w:sz w:val="20"/>
                <w:szCs w:val="20"/>
              </w:rPr>
              <w:br/>
            </w:r>
            <w:r w:rsidRPr="00755D3C">
              <w:rPr>
                <w:sz w:val="20"/>
                <w:szCs w:val="20"/>
              </w:rPr>
              <w:t>(S. 150</w:t>
            </w:r>
            <w:r w:rsidR="00906901" w:rsidRPr="001C7305">
              <w:rPr>
                <w:sz w:val="20"/>
                <w:szCs w:val="20"/>
              </w:rPr>
              <w:t>–</w:t>
            </w:r>
            <w:r w:rsidRPr="00755D3C">
              <w:rPr>
                <w:sz w:val="20"/>
                <w:szCs w:val="20"/>
              </w:rPr>
              <w:t>151) (6)</w:t>
            </w:r>
          </w:p>
          <w:p w:rsidR="00C32883" w:rsidRPr="00755D3C" w:rsidRDefault="00C32883" w:rsidP="004C4DEF">
            <w:pPr>
              <w:pStyle w:val="Listenabsatz"/>
              <w:numPr>
                <w:ilvl w:val="0"/>
                <w:numId w:val="1"/>
              </w:numPr>
              <w:spacing w:after="160" w:line="259" w:lineRule="auto"/>
              <w:ind w:left="178" w:hanging="178"/>
              <w:rPr>
                <w:sz w:val="20"/>
                <w:szCs w:val="20"/>
              </w:rPr>
            </w:pPr>
            <w:r w:rsidRPr="00755D3C">
              <w:rPr>
                <w:sz w:val="20"/>
                <w:szCs w:val="20"/>
              </w:rPr>
              <w:t xml:space="preserve">Die Reformen Maria Theresias und Josephs II. (S. 158-159) </w:t>
            </w:r>
            <w:r w:rsidR="00906901">
              <w:rPr>
                <w:sz w:val="20"/>
                <w:szCs w:val="20"/>
              </w:rPr>
              <w:br/>
            </w:r>
            <w:r w:rsidRPr="00755D3C">
              <w:rPr>
                <w:sz w:val="20"/>
                <w:szCs w:val="20"/>
              </w:rPr>
              <w:t>(3, 4)</w:t>
            </w:r>
          </w:p>
          <w:p w:rsidR="00C32883" w:rsidRPr="00755D3C" w:rsidRDefault="00C32883" w:rsidP="004C4DEF">
            <w:pPr>
              <w:pStyle w:val="Listenabsatz"/>
              <w:numPr>
                <w:ilvl w:val="0"/>
                <w:numId w:val="1"/>
              </w:numPr>
              <w:ind w:left="178" w:hanging="178"/>
              <w:rPr>
                <w:sz w:val="20"/>
                <w:szCs w:val="20"/>
              </w:rPr>
            </w:pPr>
            <w:r w:rsidRPr="00755D3C">
              <w:rPr>
                <w:b/>
                <w:sz w:val="20"/>
                <w:szCs w:val="20"/>
                <w:u w:val="single"/>
              </w:rPr>
              <w:t>Politische Bildung:</w:t>
            </w:r>
            <w:r w:rsidRPr="00755D3C">
              <w:rPr>
                <w:sz w:val="20"/>
                <w:szCs w:val="20"/>
              </w:rPr>
              <w:t xml:space="preserve"> Toleranz </w:t>
            </w:r>
            <w:r w:rsidR="00906901">
              <w:rPr>
                <w:sz w:val="20"/>
                <w:szCs w:val="20"/>
              </w:rPr>
              <w:br/>
            </w:r>
            <w:r w:rsidRPr="00755D3C">
              <w:rPr>
                <w:sz w:val="20"/>
                <w:szCs w:val="20"/>
              </w:rPr>
              <w:t>(S. 160</w:t>
            </w:r>
            <w:r w:rsidR="00906901" w:rsidRPr="001C7305">
              <w:rPr>
                <w:sz w:val="20"/>
                <w:szCs w:val="20"/>
              </w:rPr>
              <w:t>–</w:t>
            </w:r>
            <w:r w:rsidRPr="00755D3C">
              <w:rPr>
                <w:sz w:val="20"/>
                <w:szCs w:val="20"/>
              </w:rPr>
              <w:t>161) (7)</w:t>
            </w:r>
          </w:p>
          <w:p w:rsidR="00C32883" w:rsidRPr="00755D3C" w:rsidRDefault="00C32883" w:rsidP="00874DDF">
            <w:pPr>
              <w:pStyle w:val="Listenabsatz"/>
              <w:numPr>
                <w:ilvl w:val="0"/>
                <w:numId w:val="1"/>
              </w:numPr>
              <w:ind w:left="178" w:hanging="178"/>
              <w:rPr>
                <w:sz w:val="20"/>
                <w:szCs w:val="20"/>
              </w:rPr>
            </w:pPr>
            <w:r w:rsidRPr="00755D3C">
              <w:rPr>
                <w:b/>
                <w:sz w:val="20"/>
                <w:szCs w:val="20"/>
                <w:u w:val="single"/>
              </w:rPr>
              <w:t>Kompetenztraining</w:t>
            </w:r>
            <w:r w:rsidRPr="00755D3C">
              <w:rPr>
                <w:sz w:val="20"/>
                <w:szCs w:val="20"/>
              </w:rPr>
              <w:t>: Aufgeklärter Absolutismus: Maria Theresia und Joseph II. (S. 162</w:t>
            </w:r>
            <w:r w:rsidR="00906901" w:rsidRPr="001C7305">
              <w:rPr>
                <w:sz w:val="20"/>
                <w:szCs w:val="20"/>
              </w:rPr>
              <w:t>–</w:t>
            </w:r>
            <w:r w:rsidRPr="00755D3C">
              <w:rPr>
                <w:sz w:val="20"/>
                <w:szCs w:val="20"/>
              </w:rPr>
              <w:t>163) (5)</w:t>
            </w:r>
          </w:p>
          <w:p w:rsidR="00C32883" w:rsidRPr="004C4DEF" w:rsidRDefault="00C32883" w:rsidP="004C4DEF">
            <w:pPr>
              <w:pStyle w:val="Listenabsatz"/>
              <w:numPr>
                <w:ilvl w:val="0"/>
                <w:numId w:val="1"/>
              </w:numPr>
              <w:ind w:left="178" w:hanging="178"/>
              <w:rPr>
                <w:sz w:val="20"/>
                <w:szCs w:val="20"/>
              </w:rPr>
            </w:pPr>
            <w:r w:rsidRPr="001C7305">
              <w:rPr>
                <w:sz w:val="20"/>
                <w:szCs w:val="20"/>
              </w:rPr>
              <w:t xml:space="preserve">Österreich auf dem Weg zum Verfassungsstaat (S. </w:t>
            </w:r>
            <w:r>
              <w:rPr>
                <w:sz w:val="20"/>
                <w:szCs w:val="20"/>
              </w:rPr>
              <w:t>164</w:t>
            </w:r>
            <w:r w:rsidR="00906901" w:rsidRPr="001C7305">
              <w:rPr>
                <w:sz w:val="20"/>
                <w:szCs w:val="20"/>
              </w:rPr>
              <w:t>–</w:t>
            </w:r>
            <w:r>
              <w:rPr>
                <w:sz w:val="20"/>
                <w:szCs w:val="20"/>
              </w:rPr>
              <w:t>165) (8</w:t>
            </w:r>
            <w:r w:rsidRPr="004C4DEF">
              <w:rPr>
                <w:sz w:val="20"/>
                <w:szCs w:val="20"/>
              </w:rPr>
              <w:t>)</w:t>
            </w:r>
          </w:p>
          <w:p w:rsidR="00C32883" w:rsidRPr="006917C1" w:rsidRDefault="00C32883" w:rsidP="006917C1">
            <w:pPr>
              <w:pStyle w:val="Listenabsatz"/>
              <w:numPr>
                <w:ilvl w:val="0"/>
                <w:numId w:val="1"/>
              </w:numPr>
              <w:ind w:left="178" w:hanging="178"/>
              <w:rPr>
                <w:sz w:val="20"/>
                <w:szCs w:val="20"/>
              </w:rPr>
            </w:pPr>
            <w:r w:rsidRPr="001C7305">
              <w:rPr>
                <w:sz w:val="20"/>
                <w:szCs w:val="20"/>
              </w:rPr>
              <w:t xml:space="preserve">Ausgleich mit Ungarn und Nationalitätenstreit </w:t>
            </w:r>
            <w:r w:rsidR="00906901">
              <w:rPr>
                <w:sz w:val="20"/>
                <w:szCs w:val="20"/>
              </w:rPr>
              <w:br/>
            </w:r>
            <w:r w:rsidRPr="001C7305">
              <w:rPr>
                <w:sz w:val="20"/>
                <w:szCs w:val="20"/>
              </w:rPr>
              <w:t xml:space="preserve">(S. </w:t>
            </w:r>
            <w:r>
              <w:rPr>
                <w:sz w:val="20"/>
                <w:szCs w:val="20"/>
              </w:rPr>
              <w:t>166</w:t>
            </w:r>
            <w:r w:rsidR="00906901" w:rsidRPr="001C7305">
              <w:rPr>
                <w:sz w:val="20"/>
                <w:szCs w:val="20"/>
              </w:rPr>
              <w:t>–</w:t>
            </w:r>
            <w:r>
              <w:rPr>
                <w:sz w:val="20"/>
                <w:szCs w:val="20"/>
              </w:rPr>
              <w:t>167) (2</w:t>
            </w:r>
            <w:r w:rsidRPr="001C7305">
              <w:rPr>
                <w:sz w:val="20"/>
                <w:szCs w:val="20"/>
              </w:rPr>
              <w:t>)</w:t>
            </w:r>
          </w:p>
        </w:tc>
        <w:tc>
          <w:tcPr>
            <w:tcW w:w="3193" w:type="dxa"/>
          </w:tcPr>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Politische und ideologische Strömungen des 19. </w:t>
            </w:r>
            <w:r>
              <w:rPr>
                <w:sz w:val="20"/>
                <w:szCs w:val="20"/>
              </w:rPr>
              <w:t>Jh.</w:t>
            </w:r>
            <w:r w:rsidRPr="001C7305">
              <w:rPr>
                <w:sz w:val="20"/>
                <w:szCs w:val="20"/>
              </w:rPr>
              <w:t xml:space="preserve"> in Gesellschaft, Kultur, Wirtschaft und Politik und ihre Folgen.</w:t>
            </w:r>
          </w:p>
          <w:p w:rsidR="00C32883" w:rsidRPr="001C7305" w:rsidRDefault="00C32883" w:rsidP="00874DDF">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tc>
        <w:tc>
          <w:tcPr>
            <w:tcW w:w="3297" w:type="dxa"/>
            <w:tcBorders>
              <w:right w:val="single" w:sz="18" w:space="0" w:color="auto"/>
            </w:tcBorders>
          </w:tcPr>
          <w:p w:rsidR="00C32883" w:rsidRPr="00173601" w:rsidRDefault="00C32883" w:rsidP="00B55CF9">
            <w:pPr>
              <w:rPr>
                <w:b/>
                <w:color w:val="808080" w:themeColor="background1" w:themeShade="80"/>
                <w:sz w:val="20"/>
                <w:szCs w:val="20"/>
              </w:rPr>
            </w:pPr>
            <w:r w:rsidRPr="00173601">
              <w:rPr>
                <w:b/>
                <w:color w:val="808080" w:themeColor="background1" w:themeShade="80"/>
                <w:sz w:val="20"/>
                <w:szCs w:val="20"/>
              </w:rPr>
              <w:t>Historische Methodenkompetenz</w:t>
            </w:r>
          </w:p>
          <w:p w:rsidR="00C32883"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Geschichtskarten lesen.</w:t>
            </w:r>
          </w:p>
          <w:p w:rsidR="00C32883" w:rsidRPr="004704CF" w:rsidRDefault="00C32883" w:rsidP="0056565A">
            <w:pPr>
              <w:rPr>
                <w:b/>
                <w:sz w:val="20"/>
                <w:szCs w:val="20"/>
              </w:rPr>
            </w:pPr>
            <w:r w:rsidRPr="004704CF">
              <w:rPr>
                <w:b/>
                <w:sz w:val="20"/>
                <w:szCs w:val="20"/>
              </w:rPr>
              <w:t>Historische Sachkompetenz</w:t>
            </w:r>
          </w:p>
          <w:p w:rsidR="00C32883" w:rsidRDefault="00C32883" w:rsidP="0056565A">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Fachliche Begriffe/Konzepte des </w:t>
            </w:r>
            <w:r>
              <w:rPr>
                <w:color w:val="808080" w:themeColor="background1" w:themeShade="80"/>
                <w:sz w:val="20"/>
                <w:szCs w:val="20"/>
              </w:rPr>
              <w:t>Historischen</w:t>
            </w:r>
            <w:r w:rsidRPr="001C7305">
              <w:rPr>
                <w:color w:val="808080" w:themeColor="background1" w:themeShade="80"/>
                <w:sz w:val="20"/>
                <w:szCs w:val="20"/>
              </w:rPr>
              <w:t xml:space="preserve"> anhand von Lexika und Fachliteratur etc. klären und die dortigen Definitionen vergleichen sowie Unterschiede erkennen.</w:t>
            </w:r>
          </w:p>
          <w:p w:rsidR="00C32883" w:rsidRPr="004704CF" w:rsidRDefault="00C32883" w:rsidP="0056565A">
            <w:pPr>
              <w:pStyle w:val="Listenabsatz"/>
              <w:numPr>
                <w:ilvl w:val="0"/>
                <w:numId w:val="2"/>
              </w:numPr>
              <w:ind w:left="161" w:hanging="161"/>
              <w:rPr>
                <w:sz w:val="20"/>
                <w:szCs w:val="20"/>
              </w:rPr>
            </w:pPr>
            <w:r w:rsidRPr="004704CF">
              <w:rPr>
                <w:sz w:val="20"/>
                <w:szCs w:val="20"/>
              </w:rPr>
              <w:t>Geschichte als Konstruktion der Vergangenheit wahrnehmen (Konstruktivität)</w:t>
            </w:r>
          </w:p>
          <w:p w:rsidR="00C32883" w:rsidRPr="0056565A" w:rsidRDefault="00C32883" w:rsidP="0056565A">
            <w:pPr>
              <w:rPr>
                <w:b/>
                <w:sz w:val="20"/>
                <w:szCs w:val="20"/>
              </w:rPr>
            </w:pPr>
            <w:r w:rsidRPr="0056565A">
              <w:rPr>
                <w:b/>
                <w:sz w:val="20"/>
                <w:szCs w:val="20"/>
              </w:rPr>
              <w:t>Historische Orientierungskompetenz</w:t>
            </w:r>
          </w:p>
          <w:p w:rsidR="00C32883" w:rsidRPr="0056565A" w:rsidRDefault="00C32883" w:rsidP="0056565A">
            <w:pPr>
              <w:pStyle w:val="Listenabsatz"/>
              <w:numPr>
                <w:ilvl w:val="0"/>
                <w:numId w:val="2"/>
              </w:numPr>
              <w:ind w:left="161" w:hanging="161"/>
              <w:rPr>
                <w:sz w:val="20"/>
                <w:szCs w:val="20"/>
              </w:rPr>
            </w:pPr>
            <w:r>
              <w:rPr>
                <w:sz w:val="20"/>
                <w:szCs w:val="20"/>
              </w:rPr>
              <w:t>Erkenntnisse von eigenen Darstellungen der Vergangenheit sowie von Darstellungen anderer zur individuellen Orientierung (hinsichtlich der Bewertung der Vergangenheit und möglicher Handlungsoptionen) in der Gegenwart und Zukunft nutzen.</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Politische Sachkompetenz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Fachliche Begriffe/Konzepte des Politischen anhand von Lexika und Fachliteratur etc. klären und die dortigen Definitionen vergleichen sowie Unterschiede erkennen.</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Politische Urteilskompetenz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Eigene und fremde Urteile und Teilurteile auf ihre Begründung und Relevanz hin untersuchen.</w:t>
            </w:r>
          </w:p>
          <w:p w:rsidR="00C32883" w:rsidRPr="001C7305" w:rsidRDefault="00C32883" w:rsidP="00B55CF9">
            <w:pPr>
              <w:rPr>
                <w:sz w:val="20"/>
                <w:szCs w:val="20"/>
              </w:rPr>
            </w:pPr>
          </w:p>
        </w:tc>
        <w:tc>
          <w:tcPr>
            <w:tcW w:w="3456" w:type="dxa"/>
            <w:tcBorders>
              <w:left w:val="single" w:sz="18" w:space="0" w:color="auto"/>
              <w:right w:val="single" w:sz="18" w:space="0" w:color="auto"/>
            </w:tcBorders>
          </w:tcPr>
          <w:p w:rsidR="00C32883" w:rsidRPr="00173601" w:rsidRDefault="00C32883" w:rsidP="00B55CF9">
            <w:pPr>
              <w:rPr>
                <w:b/>
                <w:color w:val="808080" w:themeColor="background1" w:themeShade="80"/>
                <w:sz w:val="20"/>
                <w:szCs w:val="20"/>
              </w:rPr>
            </w:pPr>
            <w:r w:rsidRPr="00173601">
              <w:rPr>
                <w:b/>
                <w:color w:val="808080" w:themeColor="background1" w:themeShade="80"/>
                <w:sz w:val="20"/>
                <w:szCs w:val="20"/>
              </w:rPr>
              <w:t>Historische Methodenkompetenz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Die europäische Staatenwelt vor und nach dem Ersten Weltkrieg ermitteln und die Folgen der neu</w:t>
            </w:r>
            <w:r>
              <w:rPr>
                <w:color w:val="808080" w:themeColor="background1" w:themeShade="80"/>
                <w:sz w:val="20"/>
                <w:szCs w:val="20"/>
              </w:rPr>
              <w:t>en Grenzverläufe diskutieren. (1</w:t>
            </w:r>
            <w:r w:rsidRPr="001C7305">
              <w:rPr>
                <w:color w:val="808080" w:themeColor="background1" w:themeShade="80"/>
                <w:sz w:val="20"/>
                <w:szCs w:val="20"/>
              </w:rPr>
              <w:t>)</w:t>
            </w:r>
          </w:p>
          <w:p w:rsidR="00C32883"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Anhand einer Karte die Zusammensetzung der Nationalitäten in der Österreichisch-Unga</w:t>
            </w:r>
            <w:r>
              <w:rPr>
                <w:color w:val="808080" w:themeColor="background1" w:themeShade="80"/>
                <w:sz w:val="20"/>
                <w:szCs w:val="20"/>
              </w:rPr>
              <w:t>rischen Monarchie skizzieren. (2</w:t>
            </w:r>
            <w:r w:rsidRPr="001C7305">
              <w:rPr>
                <w:color w:val="808080" w:themeColor="background1" w:themeShade="80"/>
                <w:sz w:val="20"/>
                <w:szCs w:val="20"/>
              </w:rPr>
              <w:t>)</w:t>
            </w:r>
          </w:p>
          <w:p w:rsidR="00C32883" w:rsidRPr="001C7305" w:rsidRDefault="00C32883" w:rsidP="004C4DEF">
            <w:pPr>
              <w:rPr>
                <w:b/>
                <w:sz w:val="20"/>
                <w:szCs w:val="20"/>
              </w:rPr>
            </w:pPr>
            <w:r w:rsidRPr="001C7305">
              <w:rPr>
                <w:b/>
                <w:sz w:val="20"/>
                <w:szCs w:val="20"/>
              </w:rPr>
              <w:t>Historische Sachkompetenz</w:t>
            </w:r>
          </w:p>
          <w:p w:rsidR="00C32883" w:rsidRPr="00870777" w:rsidRDefault="00C32883" w:rsidP="004C4DEF">
            <w:pPr>
              <w:pStyle w:val="Listenabsatz"/>
              <w:numPr>
                <w:ilvl w:val="0"/>
                <w:numId w:val="2"/>
              </w:numPr>
              <w:ind w:left="161" w:hanging="161"/>
              <w:rPr>
                <w:color w:val="808080" w:themeColor="background1" w:themeShade="80"/>
                <w:sz w:val="20"/>
                <w:szCs w:val="20"/>
              </w:rPr>
            </w:pPr>
            <w:r w:rsidRPr="00870777">
              <w:rPr>
                <w:color w:val="808080" w:themeColor="background1" w:themeShade="80"/>
                <w:sz w:val="20"/>
                <w:szCs w:val="20"/>
              </w:rPr>
              <w:t>Das Konzept der Volkszählung klären und dessen Bedeutung im 18. Jh. mit der gegenwe</w:t>
            </w:r>
            <w:r>
              <w:rPr>
                <w:color w:val="808080" w:themeColor="background1" w:themeShade="80"/>
                <w:sz w:val="20"/>
                <w:szCs w:val="20"/>
              </w:rPr>
              <w:t>rtigen Bedeutung vergleichen. (3</w:t>
            </w:r>
            <w:r w:rsidRPr="00870777">
              <w:rPr>
                <w:color w:val="808080" w:themeColor="background1" w:themeShade="80"/>
                <w:sz w:val="20"/>
                <w:szCs w:val="20"/>
              </w:rPr>
              <w:t>)</w:t>
            </w:r>
          </w:p>
          <w:p w:rsidR="00C32883" w:rsidRPr="00870777" w:rsidRDefault="00C32883" w:rsidP="004C4DEF">
            <w:pPr>
              <w:pStyle w:val="Listenabsatz"/>
              <w:numPr>
                <w:ilvl w:val="0"/>
                <w:numId w:val="2"/>
              </w:numPr>
              <w:ind w:left="161" w:hanging="161"/>
              <w:rPr>
                <w:color w:val="808080" w:themeColor="background1" w:themeShade="80"/>
                <w:sz w:val="20"/>
                <w:szCs w:val="20"/>
              </w:rPr>
            </w:pPr>
            <w:r w:rsidRPr="00870777">
              <w:rPr>
                <w:color w:val="808080" w:themeColor="background1" w:themeShade="80"/>
                <w:sz w:val="20"/>
                <w:szCs w:val="20"/>
              </w:rPr>
              <w:t>Ermitteln, welche Einrichtung der Republik Österre</w:t>
            </w:r>
            <w:r>
              <w:rPr>
                <w:color w:val="808080" w:themeColor="background1" w:themeShade="80"/>
                <w:sz w:val="20"/>
                <w:szCs w:val="20"/>
              </w:rPr>
              <w:t>ich dem Staatsrat entspricht. (4</w:t>
            </w:r>
            <w:r w:rsidRPr="00870777">
              <w:rPr>
                <w:color w:val="808080" w:themeColor="background1" w:themeShade="80"/>
                <w:sz w:val="20"/>
                <w:szCs w:val="20"/>
              </w:rPr>
              <w:t>)</w:t>
            </w:r>
          </w:p>
          <w:p w:rsidR="00C32883" w:rsidRPr="00AA388D" w:rsidRDefault="00C32883" w:rsidP="00AA388D">
            <w:pPr>
              <w:pStyle w:val="Listenabsatz"/>
              <w:numPr>
                <w:ilvl w:val="0"/>
                <w:numId w:val="2"/>
              </w:numPr>
              <w:ind w:left="161" w:hanging="161"/>
              <w:rPr>
                <w:sz w:val="20"/>
                <w:szCs w:val="20"/>
              </w:rPr>
            </w:pPr>
            <w:r w:rsidRPr="00AA388D">
              <w:rPr>
                <w:sz w:val="20"/>
                <w:szCs w:val="20"/>
              </w:rPr>
              <w:t>Denkmäler und schriftliche Quellen zu Maria Theresia und Joseph II. analysieren um festzustellen, inwiefern Geschichte eine Konstruktion der Vergangenheit ist.</w:t>
            </w:r>
            <w:r>
              <w:rPr>
                <w:sz w:val="20"/>
                <w:szCs w:val="20"/>
              </w:rPr>
              <w:t xml:space="preserve"> (5) </w:t>
            </w:r>
          </w:p>
          <w:p w:rsidR="00C32883" w:rsidRPr="004C4DEF" w:rsidRDefault="00C32883" w:rsidP="004C4DEF">
            <w:pPr>
              <w:rPr>
                <w:b/>
                <w:color w:val="000000" w:themeColor="text1"/>
                <w:sz w:val="20"/>
                <w:szCs w:val="20"/>
              </w:rPr>
            </w:pPr>
            <w:r w:rsidRPr="004C4DEF">
              <w:rPr>
                <w:b/>
                <w:color w:val="000000" w:themeColor="text1"/>
                <w:sz w:val="20"/>
                <w:szCs w:val="20"/>
              </w:rPr>
              <w:t>Historische Orientierungskompetenz</w:t>
            </w:r>
          </w:p>
          <w:p w:rsidR="00C32883" w:rsidRDefault="00C32883" w:rsidP="00AA388D">
            <w:pPr>
              <w:pStyle w:val="Listenabsatz"/>
              <w:numPr>
                <w:ilvl w:val="0"/>
                <w:numId w:val="2"/>
              </w:numPr>
              <w:ind w:left="161" w:hanging="161"/>
              <w:rPr>
                <w:sz w:val="20"/>
                <w:szCs w:val="20"/>
              </w:rPr>
            </w:pPr>
            <w:r w:rsidRPr="00AA388D">
              <w:rPr>
                <w:sz w:val="20"/>
                <w:szCs w:val="20"/>
              </w:rPr>
              <w:t xml:space="preserve">Schriftliche Primär- und Sekundärquellen zu den Folgen des Ersten </w:t>
            </w:r>
            <w:r>
              <w:rPr>
                <w:sz w:val="20"/>
                <w:szCs w:val="20"/>
              </w:rPr>
              <w:t>Weltkrieges untersuchen um die gewonnen</w:t>
            </w:r>
            <w:r w:rsidRPr="00AA388D">
              <w:rPr>
                <w:sz w:val="20"/>
                <w:szCs w:val="20"/>
              </w:rPr>
              <w:t xml:space="preserve"> Einsichten über ein komplexes historisches Geschehen zur Orientierung in Gegenwart und Zukunft zu nutzen.</w:t>
            </w:r>
            <w:r>
              <w:rPr>
                <w:sz w:val="20"/>
                <w:szCs w:val="20"/>
              </w:rPr>
              <w:t xml:space="preserve"> (6</w:t>
            </w:r>
            <w:r w:rsidRPr="00AA388D">
              <w:rPr>
                <w:sz w:val="20"/>
                <w:szCs w:val="20"/>
              </w:rPr>
              <w:t>)</w:t>
            </w:r>
          </w:p>
          <w:p w:rsidR="00C32883" w:rsidRPr="007D1285" w:rsidRDefault="00C32883" w:rsidP="007D1285">
            <w:pPr>
              <w:rPr>
                <w:sz w:val="20"/>
                <w:szCs w:val="20"/>
              </w:rPr>
            </w:pPr>
          </w:p>
          <w:p w:rsidR="00C32883" w:rsidRPr="006917C1" w:rsidRDefault="00C32883" w:rsidP="00B55CF9">
            <w:pPr>
              <w:rPr>
                <w:b/>
                <w:color w:val="808080" w:themeColor="background1" w:themeShade="80"/>
                <w:sz w:val="20"/>
                <w:szCs w:val="20"/>
              </w:rPr>
            </w:pPr>
            <w:r w:rsidRPr="006917C1">
              <w:rPr>
                <w:b/>
                <w:color w:val="808080" w:themeColor="background1" w:themeShade="80"/>
                <w:sz w:val="20"/>
                <w:szCs w:val="20"/>
              </w:rPr>
              <w:t>Politische Sachkompetenz</w:t>
            </w:r>
          </w:p>
          <w:p w:rsidR="00C32883" w:rsidRPr="006917C1" w:rsidRDefault="00C32883" w:rsidP="00755D3C">
            <w:pPr>
              <w:pStyle w:val="Listenabsatz"/>
              <w:numPr>
                <w:ilvl w:val="0"/>
                <w:numId w:val="2"/>
              </w:numPr>
              <w:spacing w:line="259" w:lineRule="auto"/>
              <w:ind w:left="159" w:hanging="159"/>
              <w:rPr>
                <w:color w:val="808080" w:themeColor="background1" w:themeShade="80"/>
                <w:sz w:val="20"/>
                <w:szCs w:val="20"/>
              </w:rPr>
            </w:pPr>
            <w:r w:rsidRPr="006917C1">
              <w:rPr>
                <w:color w:val="808080" w:themeColor="background1" w:themeShade="80"/>
                <w:sz w:val="20"/>
                <w:szCs w:val="20"/>
              </w:rPr>
              <w:t>Einige Begriffe und Konzepte im Zusammenhang mit dem Toleranzpatent erklären und</w:t>
            </w:r>
            <w:r>
              <w:rPr>
                <w:color w:val="808080" w:themeColor="background1" w:themeShade="80"/>
                <w:sz w:val="20"/>
                <w:szCs w:val="20"/>
              </w:rPr>
              <w:t xml:space="preserve"> deren </w:t>
            </w:r>
            <w:r>
              <w:rPr>
                <w:color w:val="808080" w:themeColor="background1" w:themeShade="80"/>
                <w:sz w:val="20"/>
                <w:szCs w:val="20"/>
              </w:rPr>
              <w:lastRenderedPageBreak/>
              <w:t>Bedeutung beschreiben. (7</w:t>
            </w:r>
            <w:r w:rsidRPr="006917C1">
              <w:rPr>
                <w:color w:val="808080" w:themeColor="background1" w:themeShade="80"/>
                <w:sz w:val="20"/>
                <w:szCs w:val="20"/>
              </w:rPr>
              <w:t xml:space="preserve">) </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Politische Urteilskompetenz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 xml:space="preserve">Anhand einer schriftlichen Quelle den Einfluss der Kirche auf das Bildungswesen im 19. Jh. klären und den Einfluss der Kirche im öffentlichen Leben heute beurteilen. </w:t>
            </w:r>
            <w:r>
              <w:rPr>
                <w:color w:val="808080" w:themeColor="background1" w:themeShade="80"/>
                <w:sz w:val="20"/>
                <w:szCs w:val="20"/>
              </w:rPr>
              <w:t>(8</w:t>
            </w:r>
            <w:r w:rsidRPr="001C7305">
              <w:rPr>
                <w:color w:val="808080" w:themeColor="background1" w:themeShade="80"/>
                <w:sz w:val="20"/>
                <w:szCs w:val="20"/>
              </w:rPr>
              <w:t>)</w:t>
            </w:r>
          </w:p>
        </w:tc>
      </w:tr>
      <w:tr w:rsidR="00C32883" w:rsidRPr="00AA2F3C" w:rsidTr="00F85A52">
        <w:tc>
          <w:tcPr>
            <w:tcW w:w="1252" w:type="dxa"/>
            <w:tcBorders>
              <w:top w:val="single" w:sz="18" w:space="0" w:color="auto"/>
              <w:left w:val="single" w:sz="18" w:space="0" w:color="auto"/>
              <w:bottom w:val="single" w:sz="18" w:space="0" w:color="auto"/>
              <w:right w:val="single" w:sz="18" w:space="0" w:color="auto"/>
            </w:tcBorders>
          </w:tcPr>
          <w:p w:rsidR="00C32883" w:rsidRPr="001C7305" w:rsidRDefault="00C32883" w:rsidP="00B55CF9">
            <w:pPr>
              <w:jc w:val="center"/>
              <w:rPr>
                <w:b/>
                <w:sz w:val="20"/>
                <w:szCs w:val="20"/>
              </w:rPr>
            </w:pPr>
            <w:r w:rsidRPr="001C7305">
              <w:rPr>
                <w:b/>
                <w:sz w:val="20"/>
                <w:szCs w:val="20"/>
              </w:rPr>
              <w:lastRenderedPageBreak/>
              <w:t>Juni</w:t>
            </w:r>
          </w:p>
        </w:tc>
        <w:tc>
          <w:tcPr>
            <w:tcW w:w="1737" w:type="dxa"/>
            <w:vMerge/>
            <w:tcBorders>
              <w:left w:val="single" w:sz="18" w:space="0" w:color="auto"/>
              <w:bottom w:val="single" w:sz="18" w:space="0" w:color="auto"/>
              <w:right w:val="single" w:sz="18" w:space="0" w:color="auto"/>
            </w:tcBorders>
          </w:tcPr>
          <w:p w:rsidR="00C32883" w:rsidRPr="001C7305" w:rsidRDefault="00C32883" w:rsidP="00B55CF9">
            <w:pPr>
              <w:jc w:val="center"/>
              <w:rPr>
                <w:sz w:val="20"/>
                <w:szCs w:val="20"/>
              </w:rPr>
            </w:pPr>
          </w:p>
        </w:tc>
        <w:tc>
          <w:tcPr>
            <w:tcW w:w="2978" w:type="dxa"/>
            <w:tcBorders>
              <w:top w:val="single" w:sz="18" w:space="0" w:color="auto"/>
              <w:left w:val="single" w:sz="18" w:space="0" w:color="auto"/>
              <w:bottom w:val="single" w:sz="18" w:space="0" w:color="auto"/>
            </w:tcBorders>
          </w:tcPr>
          <w:p w:rsidR="00C32883" w:rsidRPr="00C01B36" w:rsidRDefault="00C32883" w:rsidP="00874DDF">
            <w:pPr>
              <w:pStyle w:val="Listenabsatz"/>
              <w:numPr>
                <w:ilvl w:val="0"/>
                <w:numId w:val="1"/>
              </w:numPr>
              <w:ind w:left="178" w:hanging="178"/>
              <w:rPr>
                <w:sz w:val="20"/>
                <w:szCs w:val="20"/>
              </w:rPr>
            </w:pPr>
            <w:r w:rsidRPr="00C01B36">
              <w:rPr>
                <w:sz w:val="20"/>
                <w:szCs w:val="20"/>
              </w:rPr>
              <w:t>Österreich wird eine konsti</w:t>
            </w:r>
            <w:r>
              <w:rPr>
                <w:sz w:val="20"/>
                <w:szCs w:val="20"/>
              </w:rPr>
              <w:t xml:space="preserve">tutionelle Monarchie </w:t>
            </w:r>
            <w:r w:rsidR="00906901">
              <w:rPr>
                <w:sz w:val="20"/>
                <w:szCs w:val="20"/>
              </w:rPr>
              <w:br/>
            </w:r>
            <w:r>
              <w:rPr>
                <w:sz w:val="20"/>
                <w:szCs w:val="20"/>
              </w:rPr>
              <w:t>(S. 168</w:t>
            </w:r>
            <w:r w:rsidR="00906901" w:rsidRPr="001C7305">
              <w:rPr>
                <w:sz w:val="20"/>
                <w:szCs w:val="20"/>
              </w:rPr>
              <w:t>–</w:t>
            </w:r>
            <w:r>
              <w:rPr>
                <w:sz w:val="20"/>
                <w:szCs w:val="20"/>
              </w:rPr>
              <w:t>169</w:t>
            </w:r>
            <w:r w:rsidRPr="00C01B36">
              <w:rPr>
                <w:sz w:val="20"/>
                <w:szCs w:val="20"/>
              </w:rPr>
              <w:t>) (4)</w:t>
            </w:r>
          </w:p>
          <w:p w:rsidR="00C32883" w:rsidRPr="00C01B36" w:rsidRDefault="00C32883" w:rsidP="00874DDF">
            <w:pPr>
              <w:pStyle w:val="Listenabsatz"/>
              <w:numPr>
                <w:ilvl w:val="0"/>
                <w:numId w:val="1"/>
              </w:numPr>
              <w:ind w:left="178" w:hanging="178"/>
              <w:rPr>
                <w:sz w:val="20"/>
                <w:szCs w:val="20"/>
              </w:rPr>
            </w:pPr>
            <w:r w:rsidRPr="00C01B36">
              <w:rPr>
                <w:sz w:val="20"/>
                <w:szCs w:val="20"/>
              </w:rPr>
              <w:t>Parteien und Interessensverbände entstehen (S. 170</w:t>
            </w:r>
            <w:r w:rsidR="00906901" w:rsidRPr="001C7305">
              <w:rPr>
                <w:sz w:val="20"/>
                <w:szCs w:val="20"/>
              </w:rPr>
              <w:t>–</w:t>
            </w:r>
            <w:r w:rsidRPr="00C01B36">
              <w:rPr>
                <w:sz w:val="20"/>
                <w:szCs w:val="20"/>
              </w:rPr>
              <w:t>173) (1)</w:t>
            </w:r>
          </w:p>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Das politische System in Österreich (Schaubilder) (S. </w:t>
            </w:r>
            <w:r>
              <w:rPr>
                <w:sz w:val="20"/>
                <w:szCs w:val="20"/>
              </w:rPr>
              <w:t>174</w:t>
            </w:r>
            <w:r w:rsidR="00906901" w:rsidRPr="001C7305">
              <w:rPr>
                <w:sz w:val="20"/>
                <w:szCs w:val="20"/>
              </w:rPr>
              <w:t>–</w:t>
            </w:r>
            <w:r>
              <w:rPr>
                <w:sz w:val="20"/>
                <w:szCs w:val="20"/>
              </w:rPr>
              <w:t>175) (5</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Wählen mit 16 (Diagramme) </w:t>
            </w:r>
            <w:r w:rsidR="00906901">
              <w:rPr>
                <w:sz w:val="20"/>
                <w:szCs w:val="20"/>
              </w:rPr>
              <w:br/>
            </w:r>
            <w:r w:rsidRPr="001C7305">
              <w:rPr>
                <w:sz w:val="20"/>
                <w:szCs w:val="20"/>
              </w:rPr>
              <w:t xml:space="preserve">(S. </w:t>
            </w:r>
            <w:r>
              <w:rPr>
                <w:sz w:val="20"/>
                <w:szCs w:val="20"/>
              </w:rPr>
              <w:t>176</w:t>
            </w:r>
            <w:r w:rsidR="00906901" w:rsidRPr="001C7305">
              <w:rPr>
                <w:sz w:val="20"/>
                <w:szCs w:val="20"/>
              </w:rPr>
              <w:t>–</w:t>
            </w:r>
            <w:r>
              <w:rPr>
                <w:sz w:val="20"/>
                <w:szCs w:val="20"/>
              </w:rPr>
              <w:t>177) (6</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Kaiser Franz Josef I. (</w:t>
            </w:r>
            <w:r>
              <w:rPr>
                <w:sz w:val="20"/>
                <w:szCs w:val="20"/>
              </w:rPr>
              <w:t>178</w:t>
            </w:r>
            <w:r w:rsidR="00906901" w:rsidRPr="001C7305">
              <w:rPr>
                <w:sz w:val="20"/>
                <w:szCs w:val="20"/>
              </w:rPr>
              <w:t>–</w:t>
            </w:r>
            <w:r>
              <w:rPr>
                <w:sz w:val="20"/>
                <w:szCs w:val="20"/>
              </w:rPr>
              <w:t>179</w:t>
            </w:r>
            <w:r w:rsidRPr="001C7305">
              <w:rPr>
                <w:sz w:val="20"/>
                <w:szCs w:val="20"/>
              </w:rPr>
              <w:t>) (2)</w:t>
            </w:r>
          </w:p>
          <w:p w:rsidR="00C32883" w:rsidRPr="001C7305" w:rsidRDefault="00C32883" w:rsidP="00874DDF">
            <w:pPr>
              <w:pStyle w:val="Listenabsatz"/>
              <w:numPr>
                <w:ilvl w:val="0"/>
                <w:numId w:val="1"/>
              </w:numPr>
              <w:ind w:left="178" w:hanging="178"/>
              <w:rPr>
                <w:sz w:val="20"/>
                <w:szCs w:val="20"/>
              </w:rPr>
            </w:pPr>
            <w:r w:rsidRPr="001C7305">
              <w:rPr>
                <w:sz w:val="20"/>
                <w:szCs w:val="20"/>
              </w:rPr>
              <w:t xml:space="preserve">Industrialisierung und soziale Probleme (S. </w:t>
            </w:r>
            <w:r>
              <w:rPr>
                <w:sz w:val="20"/>
                <w:szCs w:val="20"/>
              </w:rPr>
              <w:t>180</w:t>
            </w:r>
            <w:r w:rsidR="00906901" w:rsidRPr="001C7305">
              <w:rPr>
                <w:sz w:val="20"/>
                <w:szCs w:val="20"/>
              </w:rPr>
              <w:t>–</w:t>
            </w:r>
            <w:r>
              <w:rPr>
                <w:sz w:val="20"/>
                <w:szCs w:val="20"/>
              </w:rPr>
              <w:t>181</w:t>
            </w:r>
            <w:r w:rsidRPr="001C7305">
              <w:rPr>
                <w:sz w:val="20"/>
                <w:szCs w:val="20"/>
              </w:rPr>
              <w:t>)</w:t>
            </w:r>
          </w:p>
          <w:p w:rsidR="00C32883" w:rsidRPr="001C7305" w:rsidRDefault="00C32883" w:rsidP="00874DD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Bertha von Suttner und die Friedensbewegung (Denkmäler) (S. </w:t>
            </w:r>
            <w:r>
              <w:rPr>
                <w:sz w:val="20"/>
                <w:szCs w:val="20"/>
              </w:rPr>
              <w:t>182</w:t>
            </w:r>
            <w:r w:rsidR="00906901" w:rsidRPr="001C7305">
              <w:rPr>
                <w:sz w:val="20"/>
                <w:szCs w:val="20"/>
              </w:rPr>
              <w:t>–</w:t>
            </w:r>
            <w:r>
              <w:rPr>
                <w:sz w:val="20"/>
                <w:szCs w:val="20"/>
              </w:rPr>
              <w:t>183</w:t>
            </w:r>
            <w:r w:rsidRPr="001C7305">
              <w:rPr>
                <w:sz w:val="20"/>
                <w:szCs w:val="20"/>
              </w:rPr>
              <w:t>) (3)</w:t>
            </w:r>
          </w:p>
        </w:tc>
        <w:tc>
          <w:tcPr>
            <w:tcW w:w="3193" w:type="dxa"/>
            <w:tcBorders>
              <w:top w:val="single" w:sz="18" w:space="0" w:color="auto"/>
              <w:bottom w:val="single" w:sz="18" w:space="0" w:color="auto"/>
            </w:tcBorders>
          </w:tcPr>
          <w:p w:rsidR="00C32883" w:rsidRDefault="00C32883" w:rsidP="00874DDF">
            <w:pPr>
              <w:pStyle w:val="Listenabsatz"/>
              <w:numPr>
                <w:ilvl w:val="0"/>
                <w:numId w:val="1"/>
              </w:numPr>
              <w:ind w:left="178" w:hanging="178"/>
              <w:rPr>
                <w:sz w:val="20"/>
                <w:szCs w:val="20"/>
              </w:rPr>
            </w:pPr>
            <w:r w:rsidRPr="001C7305">
              <w:rPr>
                <w:sz w:val="20"/>
                <w:szCs w:val="20"/>
              </w:rPr>
              <w:t xml:space="preserve">Politische und ideologische Strömungen des 19. </w:t>
            </w:r>
            <w:r>
              <w:rPr>
                <w:sz w:val="20"/>
                <w:szCs w:val="20"/>
              </w:rPr>
              <w:t>Jh.</w:t>
            </w:r>
            <w:r w:rsidRPr="001C7305">
              <w:rPr>
                <w:sz w:val="20"/>
                <w:szCs w:val="20"/>
              </w:rPr>
              <w:t xml:space="preserve"> in Gesellschaft, Kultur, Wirtschaft und Politik und ihre Folgen.</w:t>
            </w:r>
          </w:p>
          <w:p w:rsidR="00C32883" w:rsidRPr="001C7305" w:rsidRDefault="00C32883" w:rsidP="00874DDF">
            <w:pPr>
              <w:pStyle w:val="Listenabsatz"/>
              <w:numPr>
                <w:ilvl w:val="0"/>
                <w:numId w:val="1"/>
              </w:numPr>
              <w:ind w:left="178" w:hanging="178"/>
              <w:rPr>
                <w:sz w:val="20"/>
                <w:szCs w:val="20"/>
              </w:rPr>
            </w:pPr>
            <w:r w:rsidRPr="00D91416">
              <w:rPr>
                <w:sz w:val="20"/>
                <w:szCs w:val="20"/>
              </w:rPr>
              <w:t>Instrumentalisierungen von Kultur und Ideologie in Politik und Gesellschaft über Geschichtsbilder und -mythen sowie historische Legitimationsversuche in Gegenwart und Vergangenheit</w:t>
            </w:r>
            <w:r>
              <w:rPr>
                <w:sz w:val="20"/>
                <w:szCs w:val="20"/>
              </w:rPr>
              <w:t>.</w:t>
            </w:r>
          </w:p>
        </w:tc>
        <w:tc>
          <w:tcPr>
            <w:tcW w:w="3297" w:type="dxa"/>
            <w:tcBorders>
              <w:top w:val="single" w:sz="18" w:space="0" w:color="auto"/>
              <w:bottom w:val="single" w:sz="18" w:space="0" w:color="auto"/>
              <w:right w:val="single" w:sz="18" w:space="0" w:color="auto"/>
            </w:tcBorders>
          </w:tcPr>
          <w:p w:rsidR="00C32883" w:rsidRPr="001C7305" w:rsidRDefault="00C32883" w:rsidP="00B55CF9">
            <w:pPr>
              <w:rPr>
                <w:b/>
                <w:sz w:val="20"/>
                <w:szCs w:val="20"/>
              </w:rPr>
            </w:pPr>
            <w:r w:rsidRPr="001C7305">
              <w:rPr>
                <w:b/>
                <w:sz w:val="20"/>
                <w:szCs w:val="20"/>
              </w:rPr>
              <w:t>Historische Sachkompetenz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Fachliche Begriffe/Konzepte des Historischen anhand von Lexika und Fachliteratur etc. klären und die dortigen Definitionen vergleichen sowie Unterschiede erkennen.</w:t>
            </w:r>
          </w:p>
          <w:p w:rsidR="00C32883" w:rsidRPr="001C7305" w:rsidRDefault="00C32883" w:rsidP="00874DDF">
            <w:pPr>
              <w:pStyle w:val="Listenabsatz"/>
              <w:numPr>
                <w:ilvl w:val="0"/>
                <w:numId w:val="2"/>
              </w:numPr>
              <w:ind w:left="161" w:hanging="161"/>
              <w:rPr>
                <w:sz w:val="20"/>
                <w:szCs w:val="20"/>
              </w:rPr>
            </w:pPr>
            <w:r w:rsidRPr="001C7305">
              <w:rPr>
                <w:sz w:val="20"/>
                <w:szCs w:val="20"/>
              </w:rPr>
              <w:t xml:space="preserve">Geschichte als Konstruktion der Vergangenheit wahrnehmen (Konstruktivität). </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Historische Methodenkompetenz</w:t>
            </w:r>
          </w:p>
          <w:p w:rsidR="00C32883"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Geschichtskulturelle Produkte als Orte des Erzählens erkennen.</w:t>
            </w:r>
          </w:p>
          <w:p w:rsidR="00C32883" w:rsidRPr="009E6B2D" w:rsidRDefault="00C32883" w:rsidP="009E6B2D">
            <w:pPr>
              <w:rPr>
                <w:b/>
                <w:color w:val="808080" w:themeColor="background1" w:themeShade="80"/>
                <w:sz w:val="20"/>
                <w:szCs w:val="20"/>
              </w:rPr>
            </w:pPr>
            <w:r w:rsidRPr="009E6B2D">
              <w:rPr>
                <w:b/>
                <w:color w:val="808080" w:themeColor="background1" w:themeShade="80"/>
                <w:sz w:val="20"/>
                <w:szCs w:val="20"/>
              </w:rPr>
              <w:t>Politische Sachkompetenz</w:t>
            </w:r>
          </w:p>
          <w:p w:rsidR="00C32883" w:rsidRPr="009E6B2D" w:rsidRDefault="00C32883" w:rsidP="009E6B2D">
            <w:pPr>
              <w:pStyle w:val="Listenabsatz"/>
              <w:numPr>
                <w:ilvl w:val="0"/>
                <w:numId w:val="2"/>
              </w:numPr>
              <w:ind w:left="161" w:hanging="161"/>
              <w:rPr>
                <w:color w:val="808080" w:themeColor="background1" w:themeShade="80"/>
                <w:sz w:val="20"/>
                <w:szCs w:val="20"/>
              </w:rPr>
            </w:pPr>
            <w:r>
              <w:rPr>
                <w:color w:val="808080" w:themeColor="background1" w:themeShade="80"/>
                <w:sz w:val="20"/>
                <w:szCs w:val="20"/>
              </w:rPr>
              <w:t>Fachliche Begriffe/Konzepte des Politischen anhand von Lexika und Fachliteratur etc. klären und die dortigen Definitionen vergleichen sowie Unterschiede erkennen.</w:t>
            </w:r>
          </w:p>
          <w:p w:rsidR="00C32883" w:rsidRPr="001C7305" w:rsidRDefault="00C32883" w:rsidP="00B55CF9">
            <w:pPr>
              <w:rPr>
                <w:b/>
                <w:sz w:val="20"/>
                <w:szCs w:val="20"/>
              </w:rPr>
            </w:pPr>
            <w:r w:rsidRPr="001C7305">
              <w:rPr>
                <w:b/>
                <w:sz w:val="20"/>
                <w:szCs w:val="20"/>
              </w:rPr>
              <w:t>Politische Handlungskompetenz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Entscheidungen erst nach Abwägen verschiedener Standpunkte treffen.</w:t>
            </w:r>
          </w:p>
          <w:p w:rsidR="00C32883" w:rsidRPr="001C7305" w:rsidRDefault="00C32883" w:rsidP="00874DDF">
            <w:pPr>
              <w:pStyle w:val="Listenabsatz"/>
              <w:numPr>
                <w:ilvl w:val="0"/>
                <w:numId w:val="2"/>
              </w:numPr>
              <w:ind w:left="161" w:hanging="161"/>
              <w:rPr>
                <w:sz w:val="20"/>
                <w:szCs w:val="20"/>
              </w:rPr>
            </w:pPr>
            <w:r w:rsidRPr="001C7305">
              <w:rPr>
                <w:sz w:val="20"/>
                <w:szCs w:val="20"/>
              </w:rPr>
              <w:t>Bewusst über die eigene Teilnahme an politischen Entscheidungsprozessen (zB Wahlen, Demonstrationen, Volksabstimmungen) entscheiden.</w:t>
            </w:r>
          </w:p>
          <w:p w:rsidR="00C32883" w:rsidRPr="00603510" w:rsidRDefault="00C32883" w:rsidP="00603510">
            <w:pPr>
              <w:pStyle w:val="Listenabsatz"/>
              <w:numPr>
                <w:ilvl w:val="0"/>
                <w:numId w:val="2"/>
              </w:numPr>
              <w:ind w:left="161" w:hanging="161"/>
              <w:rPr>
                <w:sz w:val="20"/>
                <w:szCs w:val="20"/>
              </w:rPr>
            </w:pPr>
            <w:r w:rsidRPr="001C7305">
              <w:rPr>
                <w:sz w:val="20"/>
                <w:szCs w:val="20"/>
              </w:rPr>
              <w:t>Eigene Meinungen, Werteurteile und Interessen artikulieren und (öffentlich) vertreten.</w:t>
            </w:r>
          </w:p>
        </w:tc>
        <w:tc>
          <w:tcPr>
            <w:tcW w:w="3456" w:type="dxa"/>
            <w:tcBorders>
              <w:top w:val="single" w:sz="18" w:space="0" w:color="auto"/>
              <w:left w:val="single" w:sz="18" w:space="0" w:color="auto"/>
              <w:bottom w:val="single" w:sz="18" w:space="0" w:color="auto"/>
              <w:right w:val="single" w:sz="18" w:space="0" w:color="auto"/>
            </w:tcBorders>
          </w:tcPr>
          <w:p w:rsidR="00C32883" w:rsidRPr="001C7305" w:rsidRDefault="00C32883" w:rsidP="00B55CF9">
            <w:pPr>
              <w:rPr>
                <w:b/>
                <w:sz w:val="20"/>
                <w:szCs w:val="20"/>
              </w:rPr>
            </w:pPr>
            <w:r w:rsidRPr="001C7305">
              <w:rPr>
                <w:b/>
                <w:sz w:val="20"/>
                <w:szCs w:val="20"/>
              </w:rPr>
              <w:t>Historische Sachkompetenz</w:t>
            </w:r>
          </w:p>
          <w:p w:rsidR="00C32883" w:rsidRPr="001C7305" w:rsidRDefault="00C32883" w:rsidP="00874DDF">
            <w:pPr>
              <w:pStyle w:val="Listenabsatz"/>
              <w:numPr>
                <w:ilvl w:val="0"/>
                <w:numId w:val="2"/>
              </w:numPr>
              <w:ind w:left="161" w:hanging="161"/>
              <w:rPr>
                <w:sz w:val="20"/>
                <w:szCs w:val="20"/>
              </w:rPr>
            </w:pPr>
            <w:r w:rsidRPr="001C7305">
              <w:rPr>
                <w:color w:val="808080" w:themeColor="background1" w:themeShade="80"/>
                <w:sz w:val="20"/>
                <w:szCs w:val="20"/>
              </w:rPr>
              <w:t>Den Unterschied zwischen den Begriffen „Honoratiorenpartei“ und „Massenpartei“ erklären. (1)</w:t>
            </w:r>
          </w:p>
          <w:p w:rsidR="00C32883" w:rsidRPr="001C7305" w:rsidRDefault="00C32883" w:rsidP="00874DDF">
            <w:pPr>
              <w:pStyle w:val="Listenabsatz"/>
              <w:numPr>
                <w:ilvl w:val="0"/>
                <w:numId w:val="2"/>
              </w:numPr>
              <w:ind w:left="161" w:hanging="161"/>
              <w:rPr>
                <w:sz w:val="20"/>
                <w:szCs w:val="20"/>
              </w:rPr>
            </w:pPr>
            <w:r w:rsidRPr="001C7305">
              <w:rPr>
                <w:sz w:val="20"/>
                <w:szCs w:val="20"/>
              </w:rPr>
              <w:t>Quellen zum Thema „Kaiser Franz Joseph I.“ analysieren um zu verstehen, dass Geschichte eine Konstruktion der Vergangenheit ist. (2)</w:t>
            </w:r>
          </w:p>
          <w:p w:rsidR="00C32883" w:rsidRPr="001C7305" w:rsidRDefault="00C32883" w:rsidP="00B55CF9">
            <w:pPr>
              <w:rPr>
                <w:b/>
                <w:color w:val="808080" w:themeColor="background1" w:themeShade="80"/>
                <w:sz w:val="20"/>
                <w:szCs w:val="20"/>
              </w:rPr>
            </w:pPr>
            <w:r w:rsidRPr="001C7305">
              <w:rPr>
                <w:b/>
                <w:color w:val="808080" w:themeColor="background1" w:themeShade="80"/>
                <w:sz w:val="20"/>
                <w:szCs w:val="20"/>
              </w:rPr>
              <w:t>Historische Methodenkompetenz</w:t>
            </w:r>
          </w:p>
          <w:p w:rsidR="00C32883" w:rsidRPr="001C7305" w:rsidRDefault="00C32883" w:rsidP="00874DDF">
            <w:pPr>
              <w:pStyle w:val="Listenabsatz"/>
              <w:numPr>
                <w:ilvl w:val="0"/>
                <w:numId w:val="2"/>
              </w:numPr>
              <w:ind w:left="161" w:hanging="161"/>
              <w:rPr>
                <w:color w:val="808080" w:themeColor="background1" w:themeShade="80"/>
                <w:sz w:val="20"/>
                <w:szCs w:val="20"/>
              </w:rPr>
            </w:pPr>
            <w:r w:rsidRPr="001C7305">
              <w:rPr>
                <w:color w:val="808080" w:themeColor="background1" w:themeShade="80"/>
                <w:sz w:val="20"/>
                <w:szCs w:val="20"/>
              </w:rPr>
              <w:t>Denkmäler zu Bertha von Suttner beschreiben, analysieren und bewerten. (3)</w:t>
            </w:r>
          </w:p>
          <w:p w:rsidR="00C32883" w:rsidRPr="004C4DEF" w:rsidRDefault="00C32883" w:rsidP="00B55CF9">
            <w:pPr>
              <w:rPr>
                <w:b/>
                <w:color w:val="808080" w:themeColor="background1" w:themeShade="80"/>
                <w:sz w:val="20"/>
                <w:szCs w:val="20"/>
              </w:rPr>
            </w:pPr>
            <w:r w:rsidRPr="004C4DEF">
              <w:rPr>
                <w:b/>
                <w:color w:val="808080" w:themeColor="background1" w:themeShade="80"/>
                <w:sz w:val="20"/>
                <w:szCs w:val="20"/>
              </w:rPr>
              <w:t>Politische Sachkompetenz</w:t>
            </w:r>
          </w:p>
          <w:p w:rsidR="00C32883" w:rsidRPr="00C01B36" w:rsidRDefault="00C32883" w:rsidP="00B55CF9">
            <w:pPr>
              <w:pStyle w:val="Listenabsatz"/>
              <w:numPr>
                <w:ilvl w:val="0"/>
                <w:numId w:val="2"/>
              </w:numPr>
              <w:ind w:left="161" w:hanging="161"/>
              <w:rPr>
                <w:color w:val="808080" w:themeColor="background1" w:themeShade="80"/>
                <w:sz w:val="20"/>
                <w:szCs w:val="20"/>
              </w:rPr>
            </w:pPr>
            <w:r w:rsidRPr="00C01B36">
              <w:rPr>
                <w:color w:val="808080" w:themeColor="background1" w:themeShade="80"/>
                <w:sz w:val="20"/>
                <w:szCs w:val="20"/>
              </w:rPr>
              <w:t xml:space="preserve">Mit Hilfe eines Schaubildes die wichtigsten Aspekte der Verfassung Österreichs benennen und erklären. (4) </w:t>
            </w:r>
          </w:p>
          <w:p w:rsidR="00C32883" w:rsidRPr="001C7305" w:rsidRDefault="00C32883" w:rsidP="00B55CF9">
            <w:pPr>
              <w:rPr>
                <w:b/>
                <w:sz w:val="20"/>
                <w:szCs w:val="20"/>
              </w:rPr>
            </w:pPr>
            <w:r w:rsidRPr="001C7305">
              <w:rPr>
                <w:b/>
                <w:sz w:val="20"/>
                <w:szCs w:val="20"/>
              </w:rPr>
              <w:t>Politische Handlungskompetenz</w:t>
            </w:r>
          </w:p>
          <w:p w:rsidR="00C32883" w:rsidRPr="001C7305" w:rsidRDefault="00C32883" w:rsidP="00874DDF">
            <w:pPr>
              <w:pStyle w:val="Listenabsatz"/>
              <w:numPr>
                <w:ilvl w:val="0"/>
                <w:numId w:val="2"/>
              </w:numPr>
              <w:ind w:left="161" w:hanging="161"/>
              <w:rPr>
                <w:sz w:val="20"/>
                <w:szCs w:val="20"/>
              </w:rPr>
            </w:pPr>
            <w:r w:rsidRPr="001C7305">
              <w:rPr>
                <w:sz w:val="20"/>
                <w:szCs w:val="20"/>
              </w:rPr>
              <w:t>Das politische System in Österreich anhand von Schaubildern erklären um sich an politischen Entsche</w:t>
            </w:r>
            <w:r>
              <w:rPr>
                <w:sz w:val="20"/>
                <w:szCs w:val="20"/>
              </w:rPr>
              <w:t>idunsprozessen zu beteiligen. (5</w:t>
            </w:r>
            <w:r w:rsidRPr="001C7305">
              <w:rPr>
                <w:sz w:val="20"/>
                <w:szCs w:val="20"/>
              </w:rPr>
              <w:t>)</w:t>
            </w:r>
          </w:p>
          <w:p w:rsidR="00C32883" w:rsidRPr="001C7305" w:rsidRDefault="00C32883" w:rsidP="00874DDF">
            <w:pPr>
              <w:pStyle w:val="Listenabsatz"/>
              <w:numPr>
                <w:ilvl w:val="0"/>
                <w:numId w:val="2"/>
              </w:numPr>
              <w:ind w:left="161" w:hanging="161"/>
              <w:rPr>
                <w:sz w:val="20"/>
                <w:szCs w:val="20"/>
              </w:rPr>
            </w:pPr>
            <w:r w:rsidRPr="001C7305">
              <w:rPr>
                <w:sz w:val="20"/>
                <w:szCs w:val="20"/>
              </w:rPr>
              <w:t>Diagramme analysieren und zum Thema „Wählen mit 16“ e</w:t>
            </w:r>
            <w:r>
              <w:rPr>
                <w:sz w:val="20"/>
                <w:szCs w:val="20"/>
              </w:rPr>
              <w:t>ine eigene Meinung vertreten. (6</w:t>
            </w:r>
            <w:r w:rsidRPr="001C7305">
              <w:rPr>
                <w:sz w:val="20"/>
                <w:szCs w:val="20"/>
              </w:rPr>
              <w:t>)</w:t>
            </w:r>
          </w:p>
        </w:tc>
      </w:tr>
    </w:tbl>
    <w:p w:rsidR="00B55CF9" w:rsidRDefault="00B55CF9"/>
    <w:sectPr w:rsidR="00B55CF9" w:rsidSect="004C5698">
      <w:headerReference w:type="default" r:id="rId8"/>
      <w:pgSz w:w="16838" w:h="11906" w:orient="landscape"/>
      <w:pgMar w:top="992" w:right="1134"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EA" w:rsidRDefault="00ED30EA" w:rsidP="00F85A52">
      <w:pPr>
        <w:spacing w:after="0" w:line="240" w:lineRule="auto"/>
      </w:pPr>
      <w:r>
        <w:separator/>
      </w:r>
    </w:p>
  </w:endnote>
  <w:endnote w:type="continuationSeparator" w:id="0">
    <w:p w:rsidR="00ED30EA" w:rsidRDefault="00ED30EA" w:rsidP="00F8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EA" w:rsidRDefault="00ED30EA" w:rsidP="00F85A52">
      <w:pPr>
        <w:spacing w:after="0" w:line="240" w:lineRule="auto"/>
      </w:pPr>
      <w:r>
        <w:separator/>
      </w:r>
    </w:p>
  </w:footnote>
  <w:footnote w:type="continuationSeparator" w:id="0">
    <w:p w:rsidR="00ED30EA" w:rsidRDefault="00ED30EA" w:rsidP="00F85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1B" w:rsidRPr="0065561B" w:rsidRDefault="0065561B" w:rsidP="0065561B">
    <w:pPr>
      <w:pStyle w:val="Kopfzeile"/>
      <w:jc w:val="right"/>
      <w:rPr>
        <w:sz w:val="16"/>
        <w:szCs w:val="16"/>
      </w:rPr>
    </w:pPr>
    <w:r w:rsidRPr="0065561B">
      <w:rPr>
        <w:sz w:val="16"/>
        <w:szCs w:val="16"/>
      </w:rPr>
      <w:fldChar w:fldCharType="begin"/>
    </w:r>
    <w:r w:rsidRPr="0065561B">
      <w:rPr>
        <w:sz w:val="16"/>
        <w:szCs w:val="16"/>
      </w:rPr>
      <w:instrText>PAGE   \* MERGEFORMAT</w:instrText>
    </w:r>
    <w:r w:rsidRPr="0065561B">
      <w:rPr>
        <w:sz w:val="16"/>
        <w:szCs w:val="16"/>
      </w:rPr>
      <w:fldChar w:fldCharType="separate"/>
    </w:r>
    <w:r w:rsidRPr="0065561B">
      <w:rPr>
        <w:noProof/>
        <w:sz w:val="16"/>
        <w:szCs w:val="16"/>
        <w:lang w:val="de-DE"/>
      </w:rPr>
      <w:t>8</w:t>
    </w:r>
    <w:r w:rsidRPr="0065561B">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1EC0"/>
    <w:multiLevelType w:val="hybridMultilevel"/>
    <w:tmpl w:val="C43E08D2"/>
    <w:lvl w:ilvl="0" w:tplc="CD48DF04">
      <w:start w:val="1"/>
      <w:numFmt w:val="bullet"/>
      <w:lvlText w:val=""/>
      <w:lvlJc w:val="left"/>
      <w:pPr>
        <w:ind w:left="36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AD75F42"/>
    <w:multiLevelType w:val="hybridMultilevel"/>
    <w:tmpl w:val="32DC781E"/>
    <w:lvl w:ilvl="0" w:tplc="883863A2">
      <w:start w:val="1"/>
      <w:numFmt w:val="bullet"/>
      <w:lvlText w:val="o"/>
      <w:lvlJc w:val="left"/>
      <w:pPr>
        <w:ind w:left="720" w:hanging="360"/>
      </w:pPr>
      <w:rPr>
        <w:rFonts w:ascii="Courier New" w:hAnsi="Courier New" w:cs="Courier New"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DF"/>
    <w:rsid w:val="0003536A"/>
    <w:rsid w:val="0009189C"/>
    <w:rsid w:val="000D7CDD"/>
    <w:rsid w:val="00142EC2"/>
    <w:rsid w:val="00154609"/>
    <w:rsid w:val="00173601"/>
    <w:rsid w:val="00180404"/>
    <w:rsid w:val="001B6800"/>
    <w:rsid w:val="00256712"/>
    <w:rsid w:val="00342DAB"/>
    <w:rsid w:val="00381B85"/>
    <w:rsid w:val="003E547F"/>
    <w:rsid w:val="003E5E0F"/>
    <w:rsid w:val="00414E4B"/>
    <w:rsid w:val="00430814"/>
    <w:rsid w:val="00460839"/>
    <w:rsid w:val="004704CF"/>
    <w:rsid w:val="00475D1D"/>
    <w:rsid w:val="00477CA9"/>
    <w:rsid w:val="004C4DEF"/>
    <w:rsid w:val="004C5698"/>
    <w:rsid w:val="0056565A"/>
    <w:rsid w:val="00580298"/>
    <w:rsid w:val="00590AB3"/>
    <w:rsid w:val="005F3E72"/>
    <w:rsid w:val="00603510"/>
    <w:rsid w:val="0065561B"/>
    <w:rsid w:val="006917C1"/>
    <w:rsid w:val="00692139"/>
    <w:rsid w:val="006C611A"/>
    <w:rsid w:val="006D3846"/>
    <w:rsid w:val="007311BC"/>
    <w:rsid w:val="00755B88"/>
    <w:rsid w:val="00755D3C"/>
    <w:rsid w:val="007A0B9F"/>
    <w:rsid w:val="007C6EA7"/>
    <w:rsid w:val="007D1285"/>
    <w:rsid w:val="007D2153"/>
    <w:rsid w:val="007F606B"/>
    <w:rsid w:val="00826D65"/>
    <w:rsid w:val="00862493"/>
    <w:rsid w:val="00870777"/>
    <w:rsid w:val="00874DDF"/>
    <w:rsid w:val="00906901"/>
    <w:rsid w:val="00953C34"/>
    <w:rsid w:val="00984580"/>
    <w:rsid w:val="0099070A"/>
    <w:rsid w:val="009E5BD1"/>
    <w:rsid w:val="009E6B2D"/>
    <w:rsid w:val="009F045C"/>
    <w:rsid w:val="00A153EB"/>
    <w:rsid w:val="00A56B9D"/>
    <w:rsid w:val="00AA388D"/>
    <w:rsid w:val="00AF28DE"/>
    <w:rsid w:val="00B55CF9"/>
    <w:rsid w:val="00B958AB"/>
    <w:rsid w:val="00BA798F"/>
    <w:rsid w:val="00BB0F81"/>
    <w:rsid w:val="00C01B36"/>
    <w:rsid w:val="00C250C7"/>
    <w:rsid w:val="00C25625"/>
    <w:rsid w:val="00C32883"/>
    <w:rsid w:val="00CA3A8A"/>
    <w:rsid w:val="00CC332E"/>
    <w:rsid w:val="00D122B6"/>
    <w:rsid w:val="00D52398"/>
    <w:rsid w:val="00D655F2"/>
    <w:rsid w:val="00D91416"/>
    <w:rsid w:val="00D915AF"/>
    <w:rsid w:val="00D944CA"/>
    <w:rsid w:val="00E0759E"/>
    <w:rsid w:val="00E27B4C"/>
    <w:rsid w:val="00EC67B4"/>
    <w:rsid w:val="00ED30EA"/>
    <w:rsid w:val="00EE34F3"/>
    <w:rsid w:val="00F754C7"/>
    <w:rsid w:val="00F85A52"/>
    <w:rsid w:val="00F9332D"/>
    <w:rsid w:val="00FB3F34"/>
    <w:rsid w:val="00FF0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D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4DDF"/>
    <w:pPr>
      <w:ind w:left="720"/>
      <w:contextualSpacing/>
    </w:pPr>
  </w:style>
  <w:style w:type="table" w:styleId="Tabellenraster">
    <w:name w:val="Table Grid"/>
    <w:basedOn w:val="NormaleTabelle"/>
    <w:uiPriority w:val="39"/>
    <w:rsid w:val="0087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5A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5A52"/>
  </w:style>
  <w:style w:type="paragraph" w:styleId="Fuzeile">
    <w:name w:val="footer"/>
    <w:basedOn w:val="Standard"/>
    <w:link w:val="FuzeileZchn"/>
    <w:uiPriority w:val="99"/>
    <w:unhideWhenUsed/>
    <w:rsid w:val="00F85A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5A52"/>
  </w:style>
  <w:style w:type="paragraph" w:styleId="Sprechblasentext">
    <w:name w:val="Balloon Text"/>
    <w:basedOn w:val="Standard"/>
    <w:link w:val="SprechblasentextZchn"/>
    <w:uiPriority w:val="99"/>
    <w:semiHidden/>
    <w:unhideWhenUsed/>
    <w:rsid w:val="00C256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56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D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4DDF"/>
    <w:pPr>
      <w:ind w:left="720"/>
      <w:contextualSpacing/>
    </w:pPr>
  </w:style>
  <w:style w:type="table" w:styleId="Tabellenraster">
    <w:name w:val="Table Grid"/>
    <w:basedOn w:val="NormaleTabelle"/>
    <w:uiPriority w:val="39"/>
    <w:rsid w:val="0087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5A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5A52"/>
  </w:style>
  <w:style w:type="paragraph" w:styleId="Fuzeile">
    <w:name w:val="footer"/>
    <w:basedOn w:val="Standard"/>
    <w:link w:val="FuzeileZchn"/>
    <w:uiPriority w:val="99"/>
    <w:unhideWhenUsed/>
    <w:rsid w:val="00F85A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5A52"/>
  </w:style>
  <w:style w:type="paragraph" w:styleId="Sprechblasentext">
    <w:name w:val="Balloon Text"/>
    <w:basedOn w:val="Standard"/>
    <w:link w:val="SprechblasentextZchn"/>
    <w:uiPriority w:val="99"/>
    <w:semiHidden/>
    <w:unhideWhenUsed/>
    <w:rsid w:val="00C256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56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3404</Words>
  <Characters>21449</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Rabl</dc:creator>
  <cp:lastModifiedBy>Messner, Mag. Brigitte</cp:lastModifiedBy>
  <cp:revision>4</cp:revision>
  <cp:lastPrinted>2018-07-31T09:39:00Z</cp:lastPrinted>
  <dcterms:created xsi:type="dcterms:W3CDTF">2018-07-31T06:53:00Z</dcterms:created>
  <dcterms:modified xsi:type="dcterms:W3CDTF">2018-07-31T10:00:00Z</dcterms:modified>
</cp:coreProperties>
</file>