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1F6" w:rsidRPr="006D2414" w:rsidRDefault="00B601F6" w:rsidP="00B601F6">
      <w:pPr>
        <w:spacing w:after="0" w:line="240" w:lineRule="auto"/>
        <w:rPr>
          <w:rFonts w:ascii="Arial" w:hAnsi="Arial" w:cs="Arial"/>
          <w:b/>
          <w:sz w:val="24"/>
          <w:szCs w:val="24"/>
        </w:rPr>
      </w:pPr>
      <w:r w:rsidRPr="006D2414">
        <w:rPr>
          <w:rFonts w:ascii="Arial" w:hAnsi="Arial" w:cs="Arial"/>
          <w:b/>
          <w:sz w:val="24"/>
          <w:szCs w:val="24"/>
        </w:rPr>
        <w:t>Vorschlag einer Jahresplanung</w:t>
      </w:r>
    </w:p>
    <w:p w:rsidR="00B601F6" w:rsidRDefault="00B601F6" w:rsidP="00B601F6">
      <w:pPr>
        <w:spacing w:after="0" w:line="240" w:lineRule="auto"/>
        <w:rPr>
          <w:rFonts w:ascii="Arial" w:hAnsi="Arial" w:cs="Arial"/>
          <w:sz w:val="24"/>
          <w:szCs w:val="24"/>
        </w:rPr>
      </w:pPr>
    </w:p>
    <w:p w:rsidR="00B601F6" w:rsidRPr="006D2414" w:rsidRDefault="00B601F6" w:rsidP="00B601F6">
      <w:pPr>
        <w:autoSpaceDE w:val="0"/>
        <w:autoSpaceDN w:val="0"/>
        <w:adjustRightInd w:val="0"/>
        <w:spacing w:after="0" w:line="240" w:lineRule="auto"/>
        <w:rPr>
          <w:rFonts w:ascii="Arial" w:hAnsi="Arial" w:cs="Arial"/>
          <w:bCs/>
          <w:lang w:val="de-AT" w:eastAsia="de-AT"/>
        </w:rPr>
      </w:pPr>
      <w:r w:rsidRPr="006D2414">
        <w:rPr>
          <w:rFonts w:ascii="Arial" w:hAnsi="Arial" w:cs="Arial"/>
          <w:bCs/>
          <w:lang w:val="de-AT" w:eastAsia="de-AT"/>
        </w:rPr>
        <w:t>Laut Vorgabe des Lehrplans 2000 hat der Unterrichtsgegenstand Physik das besondere Ziel „das Modelldenken der Physik“ zu vermitteln. Dies kann nur durch Beobachtung physikalischer Vorgänge – als Experiment und im Alltagserleben – funktionieren. Das Verstehen und Deuten dieser Vorgänge durch die physikalische Sichtweise soll den Schülerinnen und Schülern</w:t>
      </w:r>
      <w:r w:rsidRPr="006D2414">
        <w:rPr>
          <w:rFonts w:ascii="Arial" w:hAnsi="Arial" w:cs="Arial"/>
          <w:lang w:val="de-AT" w:eastAsia="de-AT"/>
        </w:rPr>
        <w:t xml:space="preserve"> in Verbindung mit anderen Unterrichtsgegenständen eine bessere Orientierung in der Umwelt und entsprechend verantwortungsbewusstes Handeln vermitteln.</w:t>
      </w:r>
    </w:p>
    <w:p w:rsidR="00B601F6" w:rsidRDefault="00B601F6" w:rsidP="00B601F6">
      <w:pPr>
        <w:autoSpaceDE w:val="0"/>
        <w:autoSpaceDN w:val="0"/>
        <w:adjustRightInd w:val="0"/>
        <w:spacing w:after="0" w:line="240" w:lineRule="auto"/>
        <w:rPr>
          <w:rFonts w:ascii="Arial" w:hAnsi="Arial" w:cs="Arial"/>
          <w:bCs/>
          <w:lang w:val="de-AT" w:eastAsia="de-AT"/>
        </w:rPr>
      </w:pPr>
      <w:r w:rsidRPr="006D2414">
        <w:rPr>
          <w:rFonts w:ascii="Arial" w:hAnsi="Arial" w:cs="Arial"/>
          <w:bCs/>
          <w:lang w:val="de-AT" w:eastAsia="de-AT"/>
        </w:rPr>
        <w:t>Gefordert wird besonders der handlungsorientierte Unterricht unter Berücksichtigung des Entwicklungsstandes der Schülerinnen und Schüler und nicht nur das bloße Vermitteln von Zahlen und Fakten.</w:t>
      </w:r>
    </w:p>
    <w:p w:rsidR="00327408" w:rsidRDefault="00327408" w:rsidP="00B601F6">
      <w:pPr>
        <w:autoSpaceDE w:val="0"/>
        <w:autoSpaceDN w:val="0"/>
        <w:adjustRightInd w:val="0"/>
        <w:spacing w:after="0" w:line="240" w:lineRule="auto"/>
        <w:rPr>
          <w:rFonts w:ascii="Arial" w:hAnsi="Arial" w:cs="Arial"/>
          <w:bCs/>
          <w:sz w:val="20"/>
          <w:szCs w:val="20"/>
          <w:lang w:val="de-AT"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3689"/>
        <w:gridCol w:w="3717"/>
      </w:tblGrid>
      <w:tr w:rsidR="00B601F6" w:rsidRPr="00B601F6" w:rsidTr="00BC21BE">
        <w:tc>
          <w:tcPr>
            <w:tcW w:w="959" w:type="dxa"/>
            <w:shd w:val="clear" w:color="auto" w:fill="auto"/>
          </w:tcPr>
          <w:p w:rsidR="00B601F6" w:rsidRPr="00B601F6" w:rsidRDefault="00B601F6"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Monat</w:t>
            </w:r>
          </w:p>
        </w:tc>
        <w:tc>
          <w:tcPr>
            <w:tcW w:w="1701" w:type="dxa"/>
          </w:tcPr>
          <w:p w:rsidR="00B601F6" w:rsidRPr="00B601F6" w:rsidRDefault="00B601F6"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Stunden</w:t>
            </w:r>
          </w:p>
        </w:tc>
        <w:tc>
          <w:tcPr>
            <w:tcW w:w="3689" w:type="dxa"/>
          </w:tcPr>
          <w:p w:rsidR="00B601F6" w:rsidRPr="00B601F6" w:rsidRDefault="00B601F6"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Kapitel</w:t>
            </w:r>
          </w:p>
        </w:tc>
        <w:tc>
          <w:tcPr>
            <w:tcW w:w="3717" w:type="dxa"/>
          </w:tcPr>
          <w:p w:rsidR="00B601F6" w:rsidRPr="00B601F6" w:rsidRDefault="00B601F6"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Lehrplanbezug</w:t>
            </w:r>
          </w:p>
        </w:tc>
      </w:tr>
      <w:tr w:rsidR="00932B8D" w:rsidRPr="00B601F6" w:rsidTr="00BC21BE">
        <w:trPr>
          <w:trHeight w:val="267"/>
        </w:trPr>
        <w:tc>
          <w:tcPr>
            <w:tcW w:w="959" w:type="dxa"/>
            <w:vMerge w:val="restart"/>
            <w:shd w:val="clear" w:color="auto" w:fill="auto"/>
            <w:textDirection w:val="btLr"/>
            <w:vAlign w:val="center"/>
          </w:tcPr>
          <w:p w:rsidR="00932B8D" w:rsidRPr="00B601F6" w:rsidRDefault="00932B8D" w:rsidP="00BC21B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t>September</w:t>
            </w:r>
          </w:p>
        </w:tc>
        <w:tc>
          <w:tcPr>
            <w:tcW w:w="5390" w:type="dxa"/>
            <w:gridSpan w:val="2"/>
            <w:shd w:val="clear" w:color="auto" w:fill="BFBFBF" w:themeFill="background1" w:themeFillShade="BF"/>
            <w:vAlign w:val="center"/>
          </w:tcPr>
          <w:p w:rsidR="00932B8D" w:rsidRPr="00B601F6" w:rsidRDefault="00932B8D" w:rsidP="00B601F6">
            <w:pPr>
              <w:autoSpaceDE w:val="0"/>
              <w:autoSpaceDN w:val="0"/>
              <w:adjustRightInd w:val="0"/>
              <w:spacing w:after="0" w:line="240" w:lineRule="auto"/>
              <w:rPr>
                <w:rFonts w:ascii="Arial" w:hAnsi="Arial" w:cs="Arial"/>
                <w:bCs/>
                <w:lang w:val="de-AT" w:eastAsia="de-AT"/>
              </w:rPr>
            </w:pPr>
            <w:r w:rsidRPr="00B601F6">
              <w:rPr>
                <w:rFonts w:ascii="Arial" w:hAnsi="Arial" w:cs="Arial"/>
              </w:rPr>
              <w:t xml:space="preserve">1. </w:t>
            </w:r>
            <w:r w:rsidR="00F37EF4" w:rsidRPr="00B601F6">
              <w:rPr>
                <w:rFonts w:ascii="Arial" w:hAnsi="Arial" w:cs="Arial"/>
              </w:rPr>
              <w:t>Die Welt des Sichtbaren</w:t>
            </w:r>
          </w:p>
        </w:tc>
        <w:tc>
          <w:tcPr>
            <w:tcW w:w="3717" w:type="dxa"/>
            <w:vMerge w:val="restart"/>
            <w:vAlign w:val="center"/>
          </w:tcPr>
          <w:p w:rsidR="00F37EF4" w:rsidRPr="00B601F6" w:rsidRDefault="00F37EF4"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Ausgehend von Alltagserfahrungen sollen die Schülerinnen und Schüler grundlegendes Verständnis über Entstehung und Ausbreitungsverhalten des Lichtes erwerben und anwenden können.</w:t>
            </w:r>
          </w:p>
          <w:p w:rsidR="00F37EF4" w:rsidRPr="00B601F6" w:rsidRDefault="00F37EF4"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Die Voraussetzungen für die Sichtbarkeit von Körpern erkennen und die Folgeerscheinungen der geradlinigen Lichtausbreitung verstehen</w:t>
            </w:r>
            <w:r w:rsidR="00BC21BE">
              <w:rPr>
                <w:rFonts w:ascii="Arial" w:hAnsi="Arial" w:cs="Arial"/>
                <w:lang w:val="de-AT" w:eastAsia="de-AT"/>
              </w:rPr>
              <w:t>;</w:t>
            </w:r>
          </w:p>
          <w:p w:rsidR="00F37EF4" w:rsidRPr="00B601F6" w:rsidRDefault="00F37EF4"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Funktionsprinzipien optischer Geräte und deren Grenzen bei der Bilderzeugung verstehen und Einblicke in die kulturhistorische Bedeutung gewinnen (Ebene</w:t>
            </w:r>
            <w:r w:rsidR="00C3486C">
              <w:rPr>
                <w:rFonts w:ascii="Arial" w:hAnsi="Arial" w:cs="Arial"/>
                <w:lang w:val="de-AT" w:eastAsia="de-AT"/>
              </w:rPr>
              <w:t>r</w:t>
            </w:r>
            <w:r w:rsidRPr="00B601F6">
              <w:rPr>
                <w:rFonts w:ascii="Arial" w:hAnsi="Arial" w:cs="Arial"/>
                <w:lang w:val="de-AT" w:eastAsia="de-AT"/>
              </w:rPr>
              <w:t xml:space="preserve"> und gekrümmter Spiegel; Brechung und Totalreflexion, Fernrohr und Mikroskop)</w:t>
            </w:r>
            <w:r w:rsidR="00BC21BE">
              <w:rPr>
                <w:rFonts w:ascii="Arial" w:hAnsi="Arial" w:cs="Arial"/>
                <w:lang w:val="de-AT" w:eastAsia="de-AT"/>
              </w:rPr>
              <w:t>;</w:t>
            </w:r>
          </w:p>
          <w:p w:rsidR="00932B8D" w:rsidRPr="00B601F6" w:rsidRDefault="00F37EF4"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Grundlegendes Wissen über das Zustandekommen von Farben in der Natur erwerben</w:t>
            </w:r>
            <w:r w:rsidR="00BC21BE">
              <w:rPr>
                <w:rFonts w:ascii="Arial" w:hAnsi="Arial" w:cs="Arial"/>
                <w:lang w:val="de-AT" w:eastAsia="de-AT"/>
              </w:rPr>
              <w:t>;</w:t>
            </w:r>
          </w:p>
        </w:tc>
      </w:tr>
      <w:tr w:rsidR="00E75587" w:rsidRPr="00B601F6" w:rsidTr="00BC21BE">
        <w:trPr>
          <w:trHeight w:val="406"/>
        </w:trPr>
        <w:tc>
          <w:tcPr>
            <w:tcW w:w="959" w:type="dxa"/>
            <w:vMerge/>
            <w:shd w:val="clear" w:color="auto" w:fill="auto"/>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p>
        </w:tc>
        <w:tc>
          <w:tcPr>
            <w:tcW w:w="1701" w:type="dxa"/>
            <w:vAlign w:val="center"/>
          </w:tcPr>
          <w:p w:rsidR="00932B8D" w:rsidRPr="00B601F6" w:rsidRDefault="00D05AFA" w:rsidP="00905457">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1</w:t>
            </w:r>
            <w:r w:rsidR="00905457">
              <w:rPr>
                <w:rFonts w:ascii="Arial" w:hAnsi="Arial" w:cs="Arial"/>
                <w:bCs/>
                <w:lang w:val="de-AT" w:eastAsia="de-AT"/>
              </w:rPr>
              <w:t>–2</w:t>
            </w:r>
          </w:p>
        </w:tc>
        <w:tc>
          <w:tcPr>
            <w:tcW w:w="3689" w:type="dxa"/>
            <w:vAlign w:val="center"/>
          </w:tcPr>
          <w:p w:rsidR="00932B8D" w:rsidRPr="00B601F6" w:rsidRDefault="00F37EF4"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Lichtquellen und Ausbreitung des Lichts</w:t>
            </w:r>
          </w:p>
        </w:tc>
        <w:tc>
          <w:tcPr>
            <w:tcW w:w="3717" w:type="dxa"/>
            <w:vMerge/>
            <w:vAlign w:val="center"/>
          </w:tcPr>
          <w:p w:rsidR="00932B8D" w:rsidRPr="00B601F6" w:rsidRDefault="00932B8D" w:rsidP="00B601F6">
            <w:pPr>
              <w:autoSpaceDE w:val="0"/>
              <w:autoSpaceDN w:val="0"/>
              <w:adjustRightInd w:val="0"/>
              <w:spacing w:after="0" w:line="240" w:lineRule="auto"/>
              <w:rPr>
                <w:rFonts w:ascii="Arial" w:hAnsi="Arial" w:cs="Arial"/>
                <w:b/>
                <w:bCs/>
                <w:lang w:val="de-AT" w:eastAsia="de-AT"/>
              </w:rPr>
            </w:pPr>
          </w:p>
        </w:tc>
      </w:tr>
      <w:tr w:rsidR="00E75587" w:rsidRPr="00B601F6" w:rsidTr="00BC21BE">
        <w:trPr>
          <w:trHeight w:val="414"/>
        </w:trPr>
        <w:tc>
          <w:tcPr>
            <w:tcW w:w="959" w:type="dxa"/>
            <w:vMerge/>
            <w:shd w:val="clear" w:color="auto" w:fill="auto"/>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p>
        </w:tc>
        <w:tc>
          <w:tcPr>
            <w:tcW w:w="1701" w:type="dxa"/>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00D05AFA" w:rsidRPr="00B601F6">
              <w:rPr>
                <w:rFonts w:ascii="Arial" w:hAnsi="Arial" w:cs="Arial"/>
                <w:bCs/>
                <w:lang w:val="de-AT" w:eastAsia="de-AT"/>
              </w:rPr>
              <w:t>3</w:t>
            </w:r>
          </w:p>
        </w:tc>
        <w:tc>
          <w:tcPr>
            <w:tcW w:w="3689" w:type="dxa"/>
            <w:vAlign w:val="center"/>
          </w:tcPr>
          <w:p w:rsidR="00932B8D" w:rsidRPr="00B601F6" w:rsidRDefault="00F37EF4"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Schatten und Finsternisse</w:t>
            </w:r>
          </w:p>
        </w:tc>
        <w:tc>
          <w:tcPr>
            <w:tcW w:w="3717" w:type="dxa"/>
            <w:vMerge/>
            <w:vAlign w:val="center"/>
          </w:tcPr>
          <w:p w:rsidR="00932B8D" w:rsidRPr="00B601F6" w:rsidRDefault="00932B8D" w:rsidP="00B601F6">
            <w:pPr>
              <w:autoSpaceDE w:val="0"/>
              <w:autoSpaceDN w:val="0"/>
              <w:adjustRightInd w:val="0"/>
              <w:spacing w:after="0" w:line="240" w:lineRule="auto"/>
              <w:rPr>
                <w:rFonts w:ascii="Arial" w:hAnsi="Arial" w:cs="Arial"/>
                <w:b/>
                <w:bCs/>
                <w:lang w:val="de-AT" w:eastAsia="de-AT"/>
              </w:rPr>
            </w:pPr>
          </w:p>
        </w:tc>
      </w:tr>
      <w:tr w:rsidR="00E75587" w:rsidRPr="00B601F6" w:rsidTr="00BC21BE">
        <w:trPr>
          <w:trHeight w:val="415"/>
        </w:trPr>
        <w:tc>
          <w:tcPr>
            <w:tcW w:w="959" w:type="dxa"/>
            <w:vMerge/>
            <w:shd w:val="clear" w:color="auto" w:fill="auto"/>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p>
        </w:tc>
        <w:tc>
          <w:tcPr>
            <w:tcW w:w="1701" w:type="dxa"/>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932B8D" w:rsidRPr="00B601F6" w:rsidRDefault="00F37EF4"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Das Reflexionsgesetz und der ebene Spiegel</w:t>
            </w:r>
          </w:p>
        </w:tc>
        <w:tc>
          <w:tcPr>
            <w:tcW w:w="3717" w:type="dxa"/>
            <w:vMerge/>
            <w:vAlign w:val="center"/>
          </w:tcPr>
          <w:p w:rsidR="00932B8D" w:rsidRPr="00B601F6" w:rsidRDefault="00932B8D" w:rsidP="00B601F6">
            <w:pPr>
              <w:autoSpaceDE w:val="0"/>
              <w:autoSpaceDN w:val="0"/>
              <w:adjustRightInd w:val="0"/>
              <w:spacing w:after="0" w:line="240" w:lineRule="auto"/>
              <w:rPr>
                <w:rFonts w:ascii="Arial" w:hAnsi="Arial" w:cs="Arial"/>
                <w:b/>
                <w:bCs/>
                <w:lang w:val="de-AT" w:eastAsia="de-AT"/>
              </w:rPr>
            </w:pPr>
          </w:p>
        </w:tc>
      </w:tr>
      <w:tr w:rsidR="00E75587" w:rsidRPr="00B601F6" w:rsidTr="00BC21BE">
        <w:trPr>
          <w:trHeight w:val="276"/>
        </w:trPr>
        <w:tc>
          <w:tcPr>
            <w:tcW w:w="959" w:type="dxa"/>
            <w:vMerge/>
            <w:shd w:val="clear" w:color="auto" w:fill="auto"/>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p>
        </w:tc>
        <w:tc>
          <w:tcPr>
            <w:tcW w:w="1701" w:type="dxa"/>
            <w:vMerge w:val="restart"/>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Merge w:val="restart"/>
            <w:vAlign w:val="center"/>
          </w:tcPr>
          <w:p w:rsidR="00932B8D" w:rsidRPr="00B601F6" w:rsidRDefault="00D05AFA" w:rsidP="00B601F6">
            <w:pPr>
              <w:spacing w:after="0" w:line="240" w:lineRule="auto"/>
              <w:ind w:right="34"/>
              <w:jc w:val="both"/>
              <w:rPr>
                <w:rFonts w:ascii="Arial" w:hAnsi="Arial" w:cs="Arial"/>
                <w:bCs/>
                <w:lang w:val="de-AT" w:eastAsia="de-AT"/>
              </w:rPr>
            </w:pPr>
            <w:r w:rsidRPr="00B601F6">
              <w:rPr>
                <w:rFonts w:ascii="Arial" w:hAnsi="Arial" w:cs="Arial"/>
                <w:bCs/>
                <w:lang w:val="de-AT" w:eastAsia="de-AT"/>
              </w:rPr>
              <w:t xml:space="preserve">Hohlspiegel und </w:t>
            </w:r>
            <w:proofErr w:type="spellStart"/>
            <w:r w:rsidRPr="00B601F6">
              <w:rPr>
                <w:rFonts w:ascii="Arial" w:hAnsi="Arial" w:cs="Arial"/>
                <w:bCs/>
                <w:lang w:val="de-AT" w:eastAsia="de-AT"/>
              </w:rPr>
              <w:t>Wölbspiegel</w:t>
            </w:r>
            <w:proofErr w:type="spellEnd"/>
          </w:p>
        </w:tc>
        <w:tc>
          <w:tcPr>
            <w:tcW w:w="3717" w:type="dxa"/>
            <w:vMerge/>
            <w:vAlign w:val="center"/>
          </w:tcPr>
          <w:p w:rsidR="00932B8D" w:rsidRPr="00B601F6" w:rsidRDefault="00932B8D"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276"/>
        </w:trPr>
        <w:tc>
          <w:tcPr>
            <w:tcW w:w="959" w:type="dxa"/>
            <w:vMerge w:val="restart"/>
            <w:shd w:val="clear" w:color="auto" w:fill="auto"/>
            <w:textDirection w:val="btLr"/>
            <w:vAlign w:val="center"/>
          </w:tcPr>
          <w:p w:rsidR="00932B8D" w:rsidRPr="00B601F6" w:rsidRDefault="00932B8D" w:rsidP="00BC21B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t>Oktober</w:t>
            </w:r>
          </w:p>
        </w:tc>
        <w:tc>
          <w:tcPr>
            <w:tcW w:w="1701" w:type="dxa"/>
            <w:vMerge/>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p>
        </w:tc>
        <w:tc>
          <w:tcPr>
            <w:tcW w:w="3689" w:type="dxa"/>
            <w:vMerge/>
            <w:vAlign w:val="center"/>
          </w:tcPr>
          <w:p w:rsidR="00932B8D" w:rsidRPr="00B601F6" w:rsidRDefault="00932B8D" w:rsidP="00B601F6">
            <w:pPr>
              <w:autoSpaceDE w:val="0"/>
              <w:autoSpaceDN w:val="0"/>
              <w:adjustRightInd w:val="0"/>
              <w:spacing w:after="0" w:line="240" w:lineRule="auto"/>
              <w:rPr>
                <w:rFonts w:ascii="Arial" w:hAnsi="Arial" w:cs="Arial"/>
                <w:bCs/>
                <w:lang w:val="de-AT" w:eastAsia="de-AT"/>
              </w:rPr>
            </w:pPr>
          </w:p>
        </w:tc>
        <w:tc>
          <w:tcPr>
            <w:tcW w:w="3717" w:type="dxa"/>
            <w:vMerge/>
            <w:vAlign w:val="center"/>
          </w:tcPr>
          <w:p w:rsidR="00932B8D" w:rsidRPr="00B601F6" w:rsidRDefault="00932B8D"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349"/>
        </w:trPr>
        <w:tc>
          <w:tcPr>
            <w:tcW w:w="959" w:type="dxa"/>
            <w:vMerge/>
            <w:shd w:val="clear" w:color="auto" w:fill="auto"/>
            <w:textDirection w:val="btLr"/>
            <w:vAlign w:val="center"/>
          </w:tcPr>
          <w:p w:rsidR="00932B8D" w:rsidRPr="00B601F6" w:rsidRDefault="00932B8D" w:rsidP="00BC21B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932B8D" w:rsidRPr="00B601F6" w:rsidRDefault="00D05AFA"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Lichtbrechung und Totalreflexion</w:t>
            </w:r>
          </w:p>
        </w:tc>
        <w:tc>
          <w:tcPr>
            <w:tcW w:w="3717" w:type="dxa"/>
            <w:vMerge/>
            <w:vAlign w:val="center"/>
          </w:tcPr>
          <w:p w:rsidR="00932B8D" w:rsidRPr="00B601F6" w:rsidRDefault="00932B8D"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284"/>
        </w:trPr>
        <w:tc>
          <w:tcPr>
            <w:tcW w:w="959" w:type="dxa"/>
            <w:vMerge/>
            <w:shd w:val="clear" w:color="auto" w:fill="auto"/>
            <w:textDirection w:val="btLr"/>
            <w:vAlign w:val="center"/>
          </w:tcPr>
          <w:p w:rsidR="00D05AFA" w:rsidRPr="00B601F6" w:rsidRDefault="00D05AFA" w:rsidP="00BC21B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D05AFA" w:rsidRPr="00B601F6" w:rsidRDefault="00D05AFA"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D05AFA" w:rsidRPr="00B601F6" w:rsidRDefault="00D05AFA"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Sammel- und Zerstreuungslinse</w:t>
            </w:r>
          </w:p>
        </w:tc>
        <w:tc>
          <w:tcPr>
            <w:tcW w:w="3717" w:type="dxa"/>
            <w:vMerge/>
            <w:vAlign w:val="center"/>
          </w:tcPr>
          <w:p w:rsidR="00D05AFA" w:rsidRPr="00B601F6" w:rsidRDefault="00D05AFA"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273"/>
        </w:trPr>
        <w:tc>
          <w:tcPr>
            <w:tcW w:w="959" w:type="dxa"/>
            <w:vMerge/>
            <w:shd w:val="clear" w:color="auto" w:fill="auto"/>
            <w:textDirection w:val="btLr"/>
            <w:vAlign w:val="center"/>
          </w:tcPr>
          <w:p w:rsidR="00932B8D" w:rsidRPr="00B601F6" w:rsidRDefault="00932B8D" w:rsidP="00BC21B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932B8D" w:rsidRPr="00B601F6" w:rsidRDefault="00D05AFA"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932B8D" w:rsidRPr="00B601F6" w:rsidRDefault="00D05AFA"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Weißes und farbiges Licht</w:t>
            </w:r>
          </w:p>
        </w:tc>
        <w:tc>
          <w:tcPr>
            <w:tcW w:w="3717" w:type="dxa"/>
            <w:vMerge/>
            <w:vAlign w:val="center"/>
          </w:tcPr>
          <w:p w:rsidR="00932B8D" w:rsidRPr="00B601F6" w:rsidRDefault="00932B8D"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420"/>
        </w:trPr>
        <w:tc>
          <w:tcPr>
            <w:tcW w:w="959" w:type="dxa"/>
            <w:vMerge w:val="restart"/>
            <w:shd w:val="clear" w:color="auto" w:fill="auto"/>
            <w:textDirection w:val="btLr"/>
            <w:vAlign w:val="center"/>
          </w:tcPr>
          <w:p w:rsidR="00932B8D" w:rsidRPr="00B601F6" w:rsidRDefault="00932B8D" w:rsidP="00BC21B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t>November</w:t>
            </w:r>
          </w:p>
        </w:tc>
        <w:tc>
          <w:tcPr>
            <w:tcW w:w="1701" w:type="dxa"/>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1</w:t>
            </w:r>
            <w:r w:rsidR="00905457">
              <w:rPr>
                <w:rFonts w:ascii="Arial" w:hAnsi="Arial" w:cs="Arial"/>
                <w:bCs/>
                <w:lang w:val="de-AT" w:eastAsia="de-AT"/>
              </w:rPr>
              <w:t>–</w:t>
            </w:r>
            <w:r w:rsidRPr="00B601F6">
              <w:rPr>
                <w:rFonts w:ascii="Arial" w:hAnsi="Arial" w:cs="Arial"/>
                <w:bCs/>
                <w:lang w:val="de-AT" w:eastAsia="de-AT"/>
              </w:rPr>
              <w:t>2</w:t>
            </w:r>
          </w:p>
        </w:tc>
        <w:tc>
          <w:tcPr>
            <w:tcW w:w="3689" w:type="dxa"/>
            <w:vAlign w:val="center"/>
          </w:tcPr>
          <w:p w:rsidR="00932B8D" w:rsidRPr="00B601F6" w:rsidRDefault="00D05AFA"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Fotoapparat und Auge</w:t>
            </w:r>
          </w:p>
        </w:tc>
        <w:tc>
          <w:tcPr>
            <w:tcW w:w="3717" w:type="dxa"/>
            <w:vMerge/>
            <w:vAlign w:val="center"/>
          </w:tcPr>
          <w:p w:rsidR="00932B8D" w:rsidRPr="00B601F6" w:rsidRDefault="00932B8D"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409"/>
        </w:trPr>
        <w:tc>
          <w:tcPr>
            <w:tcW w:w="959" w:type="dxa"/>
            <w:vMerge/>
            <w:shd w:val="clear" w:color="auto" w:fill="auto"/>
            <w:textDirection w:val="btLr"/>
            <w:vAlign w:val="center"/>
          </w:tcPr>
          <w:p w:rsidR="00932B8D" w:rsidRPr="00B601F6" w:rsidRDefault="00932B8D" w:rsidP="00BC21B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932B8D" w:rsidRPr="00B601F6" w:rsidRDefault="00932B8D"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1</w:t>
            </w:r>
            <w:r w:rsidR="00905457">
              <w:rPr>
                <w:rFonts w:ascii="Arial" w:hAnsi="Arial" w:cs="Arial"/>
                <w:bCs/>
                <w:lang w:val="de-AT" w:eastAsia="de-AT"/>
              </w:rPr>
              <w:t>–2</w:t>
            </w:r>
          </w:p>
        </w:tc>
        <w:tc>
          <w:tcPr>
            <w:tcW w:w="3689" w:type="dxa"/>
            <w:vAlign w:val="center"/>
          </w:tcPr>
          <w:p w:rsidR="00932B8D" w:rsidRPr="00B601F6" w:rsidRDefault="00D05AFA"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Fernrohr und Mikroskop</w:t>
            </w:r>
          </w:p>
        </w:tc>
        <w:tc>
          <w:tcPr>
            <w:tcW w:w="3717" w:type="dxa"/>
            <w:vMerge/>
            <w:vAlign w:val="center"/>
          </w:tcPr>
          <w:p w:rsidR="00932B8D" w:rsidRPr="00B601F6" w:rsidRDefault="00932B8D" w:rsidP="00B601F6">
            <w:pPr>
              <w:autoSpaceDE w:val="0"/>
              <w:autoSpaceDN w:val="0"/>
              <w:adjustRightInd w:val="0"/>
              <w:spacing w:after="0" w:line="240" w:lineRule="auto"/>
              <w:rPr>
                <w:rFonts w:ascii="Arial" w:hAnsi="Arial" w:cs="Arial"/>
                <w:bCs/>
                <w:lang w:val="de-AT" w:eastAsia="de-AT"/>
              </w:rPr>
            </w:pPr>
          </w:p>
        </w:tc>
      </w:tr>
      <w:tr w:rsidR="00D05AFA" w:rsidRPr="00B601F6" w:rsidTr="00BC21BE">
        <w:trPr>
          <w:trHeight w:val="447"/>
        </w:trPr>
        <w:tc>
          <w:tcPr>
            <w:tcW w:w="959" w:type="dxa"/>
            <w:vMerge/>
            <w:shd w:val="clear" w:color="auto" w:fill="auto"/>
            <w:textDirection w:val="btLr"/>
            <w:vAlign w:val="center"/>
          </w:tcPr>
          <w:p w:rsidR="00D05AFA" w:rsidRPr="00B601F6" w:rsidRDefault="00D05AFA" w:rsidP="00BC21BE">
            <w:pPr>
              <w:autoSpaceDE w:val="0"/>
              <w:autoSpaceDN w:val="0"/>
              <w:adjustRightInd w:val="0"/>
              <w:spacing w:after="0" w:line="240" w:lineRule="auto"/>
              <w:ind w:left="113" w:right="113"/>
              <w:jc w:val="center"/>
              <w:rPr>
                <w:rFonts w:ascii="Arial" w:hAnsi="Arial" w:cs="Arial"/>
                <w:bCs/>
                <w:lang w:val="de-AT" w:eastAsia="de-AT"/>
              </w:rPr>
            </w:pPr>
          </w:p>
        </w:tc>
        <w:tc>
          <w:tcPr>
            <w:tcW w:w="5390" w:type="dxa"/>
            <w:gridSpan w:val="2"/>
            <w:shd w:val="clear" w:color="auto" w:fill="BFBFBF" w:themeFill="background1" w:themeFillShade="BF"/>
            <w:vAlign w:val="center"/>
          </w:tcPr>
          <w:p w:rsidR="00D05AFA" w:rsidRPr="00B601F6" w:rsidRDefault="00D05AFA" w:rsidP="00B601F6">
            <w:pPr>
              <w:autoSpaceDE w:val="0"/>
              <w:autoSpaceDN w:val="0"/>
              <w:adjustRightInd w:val="0"/>
              <w:spacing w:after="0" w:line="240" w:lineRule="auto"/>
              <w:rPr>
                <w:rFonts w:ascii="Arial" w:hAnsi="Arial" w:cs="Arial"/>
                <w:bCs/>
                <w:lang w:val="de-AT" w:eastAsia="de-AT"/>
              </w:rPr>
            </w:pPr>
            <w:r w:rsidRPr="00B601F6">
              <w:rPr>
                <w:rFonts w:ascii="Arial" w:hAnsi="Arial" w:cs="Arial"/>
              </w:rPr>
              <w:t>2. Gekrümmte Wege auf der Erde und im Weltall</w:t>
            </w:r>
          </w:p>
        </w:tc>
        <w:tc>
          <w:tcPr>
            <w:tcW w:w="3717" w:type="dxa"/>
            <w:vMerge w:val="restart"/>
            <w:vAlign w:val="center"/>
          </w:tcPr>
          <w:p w:rsidR="00D05AFA" w:rsidRPr="00B601F6" w:rsidRDefault="00D05AFA"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Ausgehend von Alltagserfahrungen sollen die Schülerinnen und Schüler ein immer tiefer gehendes Verständnis der Auswirkungen von Kräften auf das Bewegungsverhalten von Körpern gewinnen.</w:t>
            </w:r>
          </w:p>
          <w:p w:rsidR="00D05AFA" w:rsidRPr="00B601F6" w:rsidRDefault="00D05AFA"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Eine Bewegung längs einer gekrümmten Bahn als Folge der Einwirkung einer Querkraft verstehen; Zentripetalkraft;</w:t>
            </w:r>
          </w:p>
          <w:p w:rsidR="00D05AFA" w:rsidRPr="00B601F6" w:rsidRDefault="00D05AFA"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Die Gewichtskraft als Gravitationskraft deuten können;</w:t>
            </w:r>
          </w:p>
          <w:p w:rsidR="00D05AFA" w:rsidRPr="00B601F6" w:rsidRDefault="00D05AFA"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Bewegungen von Planeten und Satelliten grundlegend erklären können.</w:t>
            </w:r>
          </w:p>
        </w:tc>
      </w:tr>
      <w:tr w:rsidR="00E75587" w:rsidRPr="00B601F6" w:rsidTr="00BC21BE">
        <w:trPr>
          <w:trHeight w:val="465"/>
        </w:trPr>
        <w:tc>
          <w:tcPr>
            <w:tcW w:w="959" w:type="dxa"/>
            <w:vMerge/>
            <w:shd w:val="clear" w:color="auto" w:fill="auto"/>
            <w:textDirection w:val="btLr"/>
            <w:vAlign w:val="center"/>
          </w:tcPr>
          <w:p w:rsidR="00D05AFA" w:rsidRPr="00B601F6" w:rsidRDefault="00D05AFA" w:rsidP="00BC21B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D05AFA" w:rsidRPr="00B601F6" w:rsidRDefault="002C4698"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D05AFA" w:rsidRPr="00B601F6" w:rsidRDefault="002C4698"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Kräfte und Bewegungen</w:t>
            </w:r>
          </w:p>
        </w:tc>
        <w:tc>
          <w:tcPr>
            <w:tcW w:w="3717" w:type="dxa"/>
            <w:vMerge/>
            <w:vAlign w:val="center"/>
          </w:tcPr>
          <w:p w:rsidR="00D05AFA" w:rsidRPr="00B601F6" w:rsidRDefault="00D05AFA"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503"/>
        </w:trPr>
        <w:tc>
          <w:tcPr>
            <w:tcW w:w="959" w:type="dxa"/>
            <w:vMerge/>
            <w:shd w:val="clear" w:color="auto" w:fill="auto"/>
            <w:textDirection w:val="btLr"/>
            <w:vAlign w:val="center"/>
          </w:tcPr>
          <w:p w:rsidR="00D05AFA" w:rsidRPr="00B601F6" w:rsidRDefault="00D05AFA" w:rsidP="00BC21B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D05AFA" w:rsidRPr="00B601F6" w:rsidRDefault="00D05AFA"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1</w:t>
            </w:r>
            <w:r w:rsidR="00905457">
              <w:rPr>
                <w:rFonts w:ascii="Arial" w:hAnsi="Arial" w:cs="Arial"/>
                <w:bCs/>
                <w:lang w:val="de-AT" w:eastAsia="de-AT"/>
              </w:rPr>
              <w:t>–</w:t>
            </w:r>
            <w:r w:rsidR="002C4698" w:rsidRPr="00B601F6">
              <w:rPr>
                <w:rFonts w:ascii="Arial" w:hAnsi="Arial" w:cs="Arial"/>
                <w:bCs/>
                <w:lang w:val="de-AT" w:eastAsia="de-AT"/>
              </w:rPr>
              <w:t>2</w:t>
            </w:r>
          </w:p>
        </w:tc>
        <w:tc>
          <w:tcPr>
            <w:tcW w:w="3689" w:type="dxa"/>
            <w:vAlign w:val="center"/>
          </w:tcPr>
          <w:p w:rsidR="00D05AFA" w:rsidRPr="00B601F6" w:rsidRDefault="002C4698" w:rsidP="00B601F6">
            <w:pPr>
              <w:spacing w:after="0" w:line="240" w:lineRule="auto"/>
              <w:ind w:right="33"/>
              <w:jc w:val="both"/>
              <w:rPr>
                <w:rFonts w:ascii="Arial" w:hAnsi="Arial" w:cs="Arial"/>
                <w:bCs/>
                <w:lang w:val="de-AT" w:eastAsia="de-AT"/>
              </w:rPr>
            </w:pPr>
            <w:r w:rsidRPr="00B601F6">
              <w:rPr>
                <w:rFonts w:ascii="Arial" w:hAnsi="Arial" w:cs="Arial"/>
                <w:bCs/>
                <w:lang w:val="de-AT" w:eastAsia="de-AT"/>
              </w:rPr>
              <w:t>Der freie Fall</w:t>
            </w:r>
          </w:p>
        </w:tc>
        <w:tc>
          <w:tcPr>
            <w:tcW w:w="3717" w:type="dxa"/>
            <w:vMerge/>
            <w:vAlign w:val="center"/>
          </w:tcPr>
          <w:p w:rsidR="00D05AFA" w:rsidRPr="00B601F6" w:rsidRDefault="00D05AFA"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551"/>
        </w:trPr>
        <w:tc>
          <w:tcPr>
            <w:tcW w:w="959" w:type="dxa"/>
            <w:vMerge w:val="restart"/>
            <w:shd w:val="clear" w:color="auto" w:fill="auto"/>
            <w:textDirection w:val="btLr"/>
            <w:vAlign w:val="center"/>
          </w:tcPr>
          <w:p w:rsidR="00541196" w:rsidRPr="00B601F6" w:rsidRDefault="00541196" w:rsidP="00BC21B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t>Dezember</w:t>
            </w:r>
          </w:p>
        </w:tc>
        <w:tc>
          <w:tcPr>
            <w:tcW w:w="1701" w:type="dxa"/>
            <w:vAlign w:val="center"/>
          </w:tcPr>
          <w:p w:rsidR="00541196" w:rsidRPr="00B601F6" w:rsidRDefault="00541196"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p>
        </w:tc>
        <w:tc>
          <w:tcPr>
            <w:tcW w:w="3689" w:type="dxa"/>
            <w:vAlign w:val="center"/>
          </w:tcPr>
          <w:p w:rsidR="00541196" w:rsidRPr="00B601F6" w:rsidRDefault="00541196"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Die Kreisbewegung</w:t>
            </w:r>
          </w:p>
        </w:tc>
        <w:tc>
          <w:tcPr>
            <w:tcW w:w="3717" w:type="dxa"/>
            <w:vMerge/>
            <w:vAlign w:val="center"/>
          </w:tcPr>
          <w:p w:rsidR="00541196" w:rsidRPr="00B601F6" w:rsidRDefault="00541196"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557"/>
        </w:trPr>
        <w:tc>
          <w:tcPr>
            <w:tcW w:w="959" w:type="dxa"/>
            <w:vMerge/>
            <w:shd w:val="clear" w:color="auto" w:fill="auto"/>
            <w:textDirection w:val="btLr"/>
            <w:vAlign w:val="center"/>
          </w:tcPr>
          <w:p w:rsidR="00541196" w:rsidRPr="00B601F6" w:rsidRDefault="00541196" w:rsidP="00BC21B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541196" w:rsidRPr="00B601F6" w:rsidRDefault="00541196"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541196" w:rsidRPr="00B601F6" w:rsidRDefault="00541196"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 xml:space="preserve">Planetenbewegung </w:t>
            </w:r>
            <w:r w:rsidR="00905457">
              <w:rPr>
                <w:rFonts w:ascii="Arial" w:hAnsi="Arial" w:cs="Arial"/>
                <w:bCs/>
                <w:lang w:val="de-AT" w:eastAsia="de-AT"/>
              </w:rPr>
              <w:t>–</w:t>
            </w:r>
            <w:r w:rsidRPr="00B601F6">
              <w:rPr>
                <w:rFonts w:ascii="Arial" w:hAnsi="Arial" w:cs="Arial"/>
                <w:bCs/>
                <w:lang w:val="de-AT" w:eastAsia="de-AT"/>
              </w:rPr>
              <w:t xml:space="preserve"> Gravitationskraft </w:t>
            </w:r>
            <w:r w:rsidR="00905457">
              <w:rPr>
                <w:rFonts w:ascii="Arial" w:hAnsi="Arial" w:cs="Arial"/>
                <w:bCs/>
                <w:lang w:val="de-AT" w:eastAsia="de-AT"/>
              </w:rPr>
              <w:t>–</w:t>
            </w:r>
            <w:r w:rsidRPr="00B601F6">
              <w:rPr>
                <w:rFonts w:ascii="Arial" w:hAnsi="Arial" w:cs="Arial"/>
                <w:bCs/>
                <w:lang w:val="de-AT" w:eastAsia="de-AT"/>
              </w:rPr>
              <w:t xml:space="preserve"> Raumfahrt</w:t>
            </w:r>
          </w:p>
        </w:tc>
        <w:tc>
          <w:tcPr>
            <w:tcW w:w="3717" w:type="dxa"/>
            <w:vMerge/>
            <w:vAlign w:val="center"/>
          </w:tcPr>
          <w:p w:rsidR="00541196" w:rsidRPr="00B601F6" w:rsidRDefault="00541196" w:rsidP="00B601F6">
            <w:pPr>
              <w:autoSpaceDE w:val="0"/>
              <w:autoSpaceDN w:val="0"/>
              <w:adjustRightInd w:val="0"/>
              <w:spacing w:after="0" w:line="240" w:lineRule="auto"/>
              <w:rPr>
                <w:rFonts w:ascii="Arial" w:hAnsi="Arial" w:cs="Arial"/>
                <w:bCs/>
                <w:lang w:val="de-AT" w:eastAsia="de-AT"/>
              </w:rPr>
            </w:pPr>
          </w:p>
        </w:tc>
      </w:tr>
      <w:tr w:rsidR="00541196" w:rsidRPr="00B601F6" w:rsidTr="00BC21BE">
        <w:tc>
          <w:tcPr>
            <w:tcW w:w="959" w:type="dxa"/>
            <w:vMerge/>
            <w:shd w:val="clear" w:color="auto" w:fill="auto"/>
            <w:textDirection w:val="btLr"/>
            <w:vAlign w:val="center"/>
          </w:tcPr>
          <w:p w:rsidR="00541196" w:rsidRPr="00B601F6" w:rsidRDefault="00541196" w:rsidP="00BC21BE">
            <w:pPr>
              <w:autoSpaceDE w:val="0"/>
              <w:autoSpaceDN w:val="0"/>
              <w:adjustRightInd w:val="0"/>
              <w:spacing w:after="0" w:line="240" w:lineRule="auto"/>
              <w:ind w:left="113" w:right="113"/>
              <w:jc w:val="center"/>
              <w:rPr>
                <w:rFonts w:ascii="Arial" w:hAnsi="Arial" w:cs="Arial"/>
                <w:bCs/>
                <w:lang w:val="de-AT" w:eastAsia="de-AT"/>
              </w:rPr>
            </w:pPr>
          </w:p>
        </w:tc>
        <w:tc>
          <w:tcPr>
            <w:tcW w:w="5390" w:type="dxa"/>
            <w:gridSpan w:val="2"/>
            <w:shd w:val="clear" w:color="auto" w:fill="BFBFBF" w:themeFill="background1" w:themeFillShade="BF"/>
            <w:vAlign w:val="center"/>
          </w:tcPr>
          <w:p w:rsidR="00541196" w:rsidRPr="00B601F6" w:rsidRDefault="00541196" w:rsidP="00B601F6">
            <w:pPr>
              <w:spacing w:after="0" w:line="240" w:lineRule="auto"/>
              <w:ind w:left="317" w:right="33" w:hanging="317"/>
              <w:jc w:val="both"/>
              <w:rPr>
                <w:rFonts w:ascii="Arial" w:hAnsi="Arial" w:cs="Arial"/>
                <w:bCs/>
                <w:lang w:val="de-AT" w:eastAsia="de-AT"/>
              </w:rPr>
            </w:pPr>
            <w:r w:rsidRPr="00B601F6">
              <w:rPr>
                <w:rFonts w:ascii="Arial" w:hAnsi="Arial" w:cs="Arial"/>
              </w:rPr>
              <w:t>3. Elektrizität bestimmt unser Leben</w:t>
            </w:r>
          </w:p>
        </w:tc>
        <w:tc>
          <w:tcPr>
            <w:tcW w:w="3717" w:type="dxa"/>
            <w:vMerge w:val="restart"/>
            <w:vAlign w:val="center"/>
          </w:tcPr>
          <w:p w:rsidR="00541196" w:rsidRPr="00B601F6" w:rsidRDefault="00541196"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Ausgehend von Alltagserfahrungen sollen die Schülerinnen und Schüler ein immer tiefer gehendes Verständnis von technischer Erzeugung und Konsum von Elektroenergie gewinnen.</w:t>
            </w:r>
          </w:p>
          <w:p w:rsidR="00541196" w:rsidRPr="00B601F6" w:rsidRDefault="00541196" w:rsidP="00B601F6">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lastRenderedPageBreak/>
              <w:t>• Einsicht in den Zusammenhang zwischen elektrischer und magnetischer Energie gewinnen; Permanentmagnet und Elektromagnet; elektromagnetische Induktion;</w:t>
            </w:r>
          </w:p>
        </w:tc>
      </w:tr>
      <w:tr w:rsidR="00E75587" w:rsidRPr="00B601F6" w:rsidTr="00BC21BE">
        <w:trPr>
          <w:trHeight w:val="608"/>
        </w:trPr>
        <w:tc>
          <w:tcPr>
            <w:tcW w:w="959" w:type="dxa"/>
            <w:vMerge/>
            <w:shd w:val="clear" w:color="auto" w:fill="auto"/>
            <w:textDirection w:val="btLr"/>
            <w:vAlign w:val="center"/>
          </w:tcPr>
          <w:p w:rsidR="00541196" w:rsidRPr="00B601F6" w:rsidRDefault="00541196" w:rsidP="00BC21B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541196" w:rsidRPr="00B601F6" w:rsidRDefault="00541196"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1</w:t>
            </w:r>
            <w:r w:rsidR="00905457">
              <w:rPr>
                <w:rFonts w:ascii="Arial" w:hAnsi="Arial" w:cs="Arial"/>
                <w:bCs/>
                <w:lang w:val="de-AT" w:eastAsia="de-AT"/>
              </w:rPr>
              <w:t>–</w:t>
            </w:r>
            <w:r w:rsidRPr="00B601F6">
              <w:rPr>
                <w:rFonts w:ascii="Arial" w:hAnsi="Arial" w:cs="Arial"/>
                <w:bCs/>
                <w:lang w:val="de-AT" w:eastAsia="de-AT"/>
              </w:rPr>
              <w:t>2</w:t>
            </w:r>
          </w:p>
        </w:tc>
        <w:tc>
          <w:tcPr>
            <w:tcW w:w="3689" w:type="dxa"/>
            <w:vAlign w:val="center"/>
          </w:tcPr>
          <w:p w:rsidR="00541196" w:rsidRPr="00B601F6" w:rsidRDefault="00541196"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Magnete und Magnetpole</w:t>
            </w:r>
          </w:p>
        </w:tc>
        <w:tc>
          <w:tcPr>
            <w:tcW w:w="3717" w:type="dxa"/>
            <w:vMerge/>
            <w:vAlign w:val="center"/>
          </w:tcPr>
          <w:p w:rsidR="00541196" w:rsidRPr="00B601F6" w:rsidRDefault="00541196"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671"/>
        </w:trPr>
        <w:tc>
          <w:tcPr>
            <w:tcW w:w="959" w:type="dxa"/>
            <w:vMerge/>
            <w:shd w:val="clear" w:color="auto" w:fill="auto"/>
            <w:textDirection w:val="btLr"/>
            <w:vAlign w:val="center"/>
          </w:tcPr>
          <w:p w:rsidR="00541196" w:rsidRPr="00B601F6" w:rsidRDefault="00541196" w:rsidP="00BC21B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541196" w:rsidRPr="00B601F6" w:rsidRDefault="00541196"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541196" w:rsidRPr="00B601F6" w:rsidRDefault="00541196"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Magnetfeld und magnetische Influenz</w:t>
            </w:r>
          </w:p>
        </w:tc>
        <w:tc>
          <w:tcPr>
            <w:tcW w:w="3717" w:type="dxa"/>
            <w:vMerge/>
            <w:vAlign w:val="center"/>
          </w:tcPr>
          <w:p w:rsidR="00541196" w:rsidRPr="00B601F6" w:rsidRDefault="00541196"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564"/>
        </w:trPr>
        <w:tc>
          <w:tcPr>
            <w:tcW w:w="959" w:type="dxa"/>
            <w:vMerge w:val="restart"/>
            <w:shd w:val="clear" w:color="auto" w:fill="auto"/>
            <w:textDirection w:val="btLr"/>
            <w:vAlign w:val="center"/>
          </w:tcPr>
          <w:p w:rsidR="006427C3" w:rsidRPr="00B601F6" w:rsidRDefault="006427C3" w:rsidP="00BC21B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lastRenderedPageBreak/>
              <w:t>Jänner</w:t>
            </w:r>
          </w:p>
        </w:tc>
        <w:tc>
          <w:tcPr>
            <w:tcW w:w="1701" w:type="dxa"/>
            <w:vAlign w:val="center"/>
          </w:tcPr>
          <w:p w:rsidR="006427C3" w:rsidRPr="00B601F6" w:rsidRDefault="006427C3"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1</w:t>
            </w:r>
            <w:r w:rsidR="00905457">
              <w:rPr>
                <w:rFonts w:ascii="Arial" w:hAnsi="Arial" w:cs="Arial"/>
                <w:bCs/>
                <w:lang w:val="de-AT" w:eastAsia="de-AT"/>
              </w:rPr>
              <w:t>–</w:t>
            </w:r>
            <w:r w:rsidRPr="00B601F6">
              <w:rPr>
                <w:rFonts w:ascii="Arial" w:hAnsi="Arial" w:cs="Arial"/>
                <w:bCs/>
                <w:lang w:val="de-AT" w:eastAsia="de-AT"/>
              </w:rPr>
              <w:t>2</w:t>
            </w:r>
          </w:p>
        </w:tc>
        <w:tc>
          <w:tcPr>
            <w:tcW w:w="3689" w:type="dxa"/>
            <w:vAlign w:val="center"/>
          </w:tcPr>
          <w:p w:rsidR="006427C3" w:rsidRPr="00B601F6" w:rsidRDefault="006427C3"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Magnetfeld eines stromdurchflossenen Leiters</w:t>
            </w:r>
          </w:p>
        </w:tc>
        <w:tc>
          <w:tcPr>
            <w:tcW w:w="3717" w:type="dxa"/>
            <w:vMerge/>
            <w:vAlign w:val="center"/>
          </w:tcPr>
          <w:p w:rsidR="006427C3" w:rsidRPr="00B601F6" w:rsidRDefault="006427C3" w:rsidP="00B601F6">
            <w:pPr>
              <w:autoSpaceDE w:val="0"/>
              <w:autoSpaceDN w:val="0"/>
              <w:adjustRightInd w:val="0"/>
              <w:spacing w:after="0" w:line="240" w:lineRule="auto"/>
              <w:rPr>
                <w:rFonts w:ascii="Arial" w:hAnsi="Arial" w:cs="Arial"/>
                <w:bCs/>
                <w:lang w:val="de-AT" w:eastAsia="de-AT"/>
              </w:rPr>
            </w:pPr>
          </w:p>
        </w:tc>
      </w:tr>
      <w:tr w:rsidR="00E75587" w:rsidRPr="00B601F6" w:rsidTr="00BC21BE">
        <w:trPr>
          <w:trHeight w:val="577"/>
        </w:trPr>
        <w:tc>
          <w:tcPr>
            <w:tcW w:w="959" w:type="dxa"/>
            <w:vMerge/>
            <w:shd w:val="clear" w:color="auto" w:fill="auto"/>
            <w:vAlign w:val="center"/>
          </w:tcPr>
          <w:p w:rsidR="006427C3" w:rsidRPr="00B601F6" w:rsidRDefault="006427C3" w:rsidP="00B601F6">
            <w:pPr>
              <w:autoSpaceDE w:val="0"/>
              <w:autoSpaceDN w:val="0"/>
              <w:adjustRightInd w:val="0"/>
              <w:spacing w:after="0" w:line="240" w:lineRule="auto"/>
              <w:jc w:val="center"/>
              <w:rPr>
                <w:rFonts w:ascii="Arial" w:hAnsi="Arial" w:cs="Arial"/>
                <w:bCs/>
                <w:lang w:val="de-AT" w:eastAsia="de-AT"/>
              </w:rPr>
            </w:pPr>
          </w:p>
        </w:tc>
        <w:tc>
          <w:tcPr>
            <w:tcW w:w="1701" w:type="dxa"/>
            <w:vAlign w:val="center"/>
          </w:tcPr>
          <w:p w:rsidR="006427C3" w:rsidRPr="00B601F6" w:rsidRDefault="006427C3" w:rsidP="00B601F6">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6427C3" w:rsidRPr="00B601F6" w:rsidRDefault="006427C3" w:rsidP="00B601F6">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Anwendung von Elektromagneten</w:t>
            </w:r>
          </w:p>
        </w:tc>
        <w:tc>
          <w:tcPr>
            <w:tcW w:w="3717" w:type="dxa"/>
            <w:vMerge/>
            <w:vAlign w:val="center"/>
          </w:tcPr>
          <w:p w:rsidR="006427C3" w:rsidRPr="00B601F6" w:rsidRDefault="006427C3" w:rsidP="00B601F6">
            <w:pPr>
              <w:pStyle w:val="Listenabsatz"/>
              <w:autoSpaceDE w:val="0"/>
              <w:autoSpaceDN w:val="0"/>
              <w:adjustRightInd w:val="0"/>
              <w:spacing w:after="0" w:line="240" w:lineRule="auto"/>
              <w:ind w:left="176"/>
              <w:rPr>
                <w:rFonts w:ascii="Arial" w:hAnsi="Arial" w:cs="Arial"/>
                <w:lang w:val="de-AT" w:eastAsia="de-AT"/>
              </w:rPr>
            </w:pPr>
          </w:p>
        </w:tc>
      </w:tr>
    </w:tbl>
    <w:p w:rsidR="00541196" w:rsidRPr="00B601F6" w:rsidRDefault="00541196" w:rsidP="00B601F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3689"/>
        <w:gridCol w:w="3717"/>
      </w:tblGrid>
      <w:tr w:rsidR="001C3AED" w:rsidRPr="00B601F6" w:rsidTr="004F1F7E">
        <w:trPr>
          <w:trHeight w:val="557"/>
        </w:trPr>
        <w:tc>
          <w:tcPr>
            <w:tcW w:w="959" w:type="dxa"/>
            <w:vMerge w:val="restart"/>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t>Februar</w:t>
            </w: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Der Elektromotor</w:t>
            </w:r>
          </w:p>
        </w:tc>
        <w:tc>
          <w:tcPr>
            <w:tcW w:w="3717" w:type="dxa"/>
            <w:vMerge w:val="restart"/>
            <w:vAlign w:val="center"/>
          </w:tcPr>
          <w:p w:rsidR="001C3AED" w:rsidRPr="00B601F6" w:rsidRDefault="001C3AED" w:rsidP="004F1F7E">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xml:space="preserve">• Einsichten in Funktionsprinzipien technischer Geräte aus dem Interessensbereich der Schülerinnen und Schüler gewinnen </w:t>
            </w:r>
            <w:r>
              <w:rPr>
                <w:rFonts w:ascii="Arial" w:hAnsi="Arial" w:cs="Arial"/>
                <w:lang w:val="de-AT" w:eastAsia="de-AT"/>
              </w:rPr>
              <w:t>(Elektromotor);</w:t>
            </w:r>
          </w:p>
          <w:p w:rsidR="001C3AED" w:rsidRPr="00B601F6" w:rsidRDefault="001C3AED" w:rsidP="004F1F7E">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xml:space="preserve">• Grundlegendes Wissen über Herstellung, Transport und </w:t>
            </w:r>
            <w:r>
              <w:rPr>
                <w:rFonts w:ascii="Arial" w:hAnsi="Arial" w:cs="Arial"/>
                <w:lang w:val="de-AT" w:eastAsia="de-AT"/>
              </w:rPr>
              <w:t>„</w:t>
            </w:r>
            <w:r w:rsidRPr="00B601F6">
              <w:rPr>
                <w:rFonts w:ascii="Arial" w:hAnsi="Arial" w:cs="Arial"/>
                <w:lang w:val="de-AT" w:eastAsia="de-AT"/>
              </w:rPr>
              <w:t>Verbrauch</w:t>
            </w:r>
            <w:r>
              <w:rPr>
                <w:rFonts w:ascii="Arial" w:hAnsi="Arial" w:cs="Arial"/>
                <w:lang w:val="de-AT" w:eastAsia="de-AT"/>
              </w:rPr>
              <w:t>“</w:t>
            </w:r>
            <w:r w:rsidRPr="00B601F6">
              <w:rPr>
                <w:rFonts w:ascii="Arial" w:hAnsi="Arial" w:cs="Arial"/>
                <w:lang w:val="de-AT" w:eastAsia="de-AT"/>
              </w:rPr>
              <w:t xml:space="preserve"> elektrischer Energie erwerben (Generator und Transformator);</w:t>
            </w:r>
          </w:p>
          <w:p w:rsidR="001C3AED" w:rsidRPr="00B601F6" w:rsidRDefault="001C3AED" w:rsidP="004F1F7E">
            <w:pPr>
              <w:autoSpaceDE w:val="0"/>
              <w:autoSpaceDN w:val="0"/>
              <w:adjustRightInd w:val="0"/>
              <w:spacing w:after="0" w:line="240" w:lineRule="auto"/>
              <w:rPr>
                <w:rFonts w:ascii="Arial" w:hAnsi="Arial" w:cs="Arial"/>
                <w:bCs/>
                <w:lang w:val="de-AT" w:eastAsia="de-AT"/>
              </w:rPr>
            </w:pPr>
            <w:r w:rsidRPr="00B601F6">
              <w:rPr>
                <w:rFonts w:ascii="Arial" w:hAnsi="Arial" w:cs="Arial"/>
                <w:lang w:val="de-AT" w:eastAsia="de-AT"/>
              </w:rPr>
              <w:t>• Gefahren des elektrischen Stromflusses erkennen und sicherheitsbewusstes Handeln erreichen;</w:t>
            </w:r>
          </w:p>
        </w:tc>
      </w:tr>
      <w:tr w:rsidR="001C3AED" w:rsidRPr="00B601F6" w:rsidTr="004F1F7E">
        <w:trPr>
          <w:trHeight w:val="565"/>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Induktion und Generatoren</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380"/>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Der Transformator</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453"/>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 xml:space="preserve">Gewinnung elektrischer Energie </w:t>
            </w:r>
            <w:r w:rsidR="00905457">
              <w:rPr>
                <w:rFonts w:ascii="Arial" w:hAnsi="Arial" w:cs="Arial"/>
                <w:bCs/>
                <w:lang w:val="de-AT" w:eastAsia="de-AT"/>
              </w:rPr>
              <w:t>–</w:t>
            </w:r>
            <w:r w:rsidRPr="00B601F6">
              <w:rPr>
                <w:rFonts w:ascii="Arial" w:hAnsi="Arial" w:cs="Arial"/>
                <w:bCs/>
                <w:lang w:val="de-AT" w:eastAsia="de-AT"/>
              </w:rPr>
              <w:t xml:space="preserve"> Dreiphasenstrom</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559"/>
        </w:trPr>
        <w:tc>
          <w:tcPr>
            <w:tcW w:w="959" w:type="dxa"/>
            <w:vMerge w:val="restart"/>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t>März</w:t>
            </w: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1</w:t>
            </w:r>
            <w:r w:rsidR="00905457">
              <w:rPr>
                <w:rFonts w:ascii="Arial" w:hAnsi="Arial" w:cs="Arial"/>
                <w:bCs/>
                <w:lang w:val="de-AT" w:eastAsia="de-AT"/>
              </w:rPr>
              <w:t>–</w:t>
            </w:r>
            <w:r w:rsidRPr="00B601F6">
              <w:rPr>
                <w:rFonts w:ascii="Arial" w:hAnsi="Arial" w:cs="Arial"/>
                <w:bCs/>
                <w:lang w:val="de-AT" w:eastAsia="de-AT"/>
              </w:rPr>
              <w:t>2</w:t>
            </w:r>
          </w:p>
        </w:tc>
        <w:tc>
          <w:tcPr>
            <w:tcW w:w="3689" w:type="dxa"/>
            <w:vAlign w:val="center"/>
          </w:tcPr>
          <w:p w:rsidR="001C3AED" w:rsidRPr="00B601F6" w:rsidRDefault="00905457" w:rsidP="004F1F7E">
            <w:pPr>
              <w:autoSpaceDE w:val="0"/>
              <w:autoSpaceDN w:val="0"/>
              <w:adjustRightInd w:val="0"/>
              <w:spacing w:after="0" w:line="240" w:lineRule="auto"/>
              <w:rPr>
                <w:rFonts w:ascii="Arial" w:hAnsi="Arial" w:cs="Arial"/>
                <w:bCs/>
                <w:lang w:val="de-AT" w:eastAsia="de-AT"/>
              </w:rPr>
            </w:pPr>
            <w:r>
              <w:rPr>
                <w:rFonts w:ascii="Arial" w:hAnsi="Arial" w:cs="Arial"/>
                <w:bCs/>
                <w:lang w:val="de-AT" w:eastAsia="de-AT"/>
              </w:rPr>
              <w:t xml:space="preserve">Der </w:t>
            </w:r>
            <w:r w:rsidR="001C3AED" w:rsidRPr="00B601F6">
              <w:rPr>
                <w:rFonts w:ascii="Arial" w:hAnsi="Arial" w:cs="Arial"/>
                <w:bCs/>
                <w:lang w:val="de-AT" w:eastAsia="de-AT"/>
              </w:rPr>
              <w:t>Transport elektrischer Energie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553"/>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tcBorders>
              <w:bottom w:val="single" w:sz="4" w:space="0" w:color="auto"/>
            </w:tcBorders>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tcBorders>
              <w:bottom w:val="single" w:sz="4" w:space="0" w:color="auto"/>
            </w:tcBorders>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Gefahren des elektrischen Stroms</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517"/>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p>
        </w:tc>
        <w:tc>
          <w:tcPr>
            <w:tcW w:w="3689" w:type="dxa"/>
            <w:vAlign w:val="center"/>
          </w:tcPr>
          <w:p w:rsidR="001C3AED" w:rsidRPr="00B601F6" w:rsidRDefault="001C3AED" w:rsidP="00905457">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Kondensator und Spule i</w:t>
            </w:r>
            <w:r w:rsidR="00905457">
              <w:rPr>
                <w:rFonts w:ascii="Arial" w:hAnsi="Arial" w:cs="Arial"/>
                <w:bCs/>
                <w:lang w:val="de-AT" w:eastAsia="de-AT"/>
              </w:rPr>
              <w:t>n</w:t>
            </w:r>
            <w:r w:rsidRPr="00B601F6">
              <w:rPr>
                <w:rFonts w:ascii="Arial" w:hAnsi="Arial" w:cs="Arial"/>
                <w:bCs/>
                <w:lang w:val="de-AT" w:eastAsia="de-AT"/>
              </w:rPr>
              <w:t xml:space="preserve"> Stromkreis</w:t>
            </w:r>
            <w:r w:rsidR="00905457">
              <w:rPr>
                <w:rFonts w:ascii="Arial" w:hAnsi="Arial" w:cs="Arial"/>
                <w:bCs/>
                <w:lang w:val="de-AT" w:eastAsia="de-AT"/>
              </w:rPr>
              <w:t>en</w:t>
            </w:r>
            <w:r w:rsidRPr="00B601F6">
              <w:rPr>
                <w:rFonts w:ascii="Arial" w:hAnsi="Arial" w:cs="Arial"/>
                <w:bCs/>
                <w:lang w:val="de-AT" w:eastAsia="de-AT"/>
              </w:rPr>
              <w:t xml:space="preserve"> (E)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525"/>
        </w:trPr>
        <w:tc>
          <w:tcPr>
            <w:tcW w:w="959" w:type="dxa"/>
            <w:vMerge w:val="restart"/>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t>April</w:t>
            </w: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p>
        </w:tc>
        <w:tc>
          <w:tcPr>
            <w:tcW w:w="3689" w:type="dxa"/>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Mikrofon und Lautsprecher (E)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548"/>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p>
        </w:tc>
        <w:tc>
          <w:tcPr>
            <w:tcW w:w="3689" w:type="dxa"/>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Halbleiter, Diode und Leuchtdiode (E)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514"/>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p>
        </w:tc>
        <w:tc>
          <w:tcPr>
            <w:tcW w:w="3689" w:type="dxa"/>
            <w:vAlign w:val="center"/>
          </w:tcPr>
          <w:p w:rsidR="001C3AED" w:rsidRPr="00B601F6" w:rsidRDefault="00905457" w:rsidP="004F1F7E">
            <w:pPr>
              <w:autoSpaceDE w:val="0"/>
              <w:autoSpaceDN w:val="0"/>
              <w:adjustRightInd w:val="0"/>
              <w:spacing w:after="0" w:line="240" w:lineRule="auto"/>
              <w:rPr>
                <w:rFonts w:ascii="Arial" w:hAnsi="Arial" w:cs="Arial"/>
                <w:bCs/>
                <w:lang w:val="de-AT" w:eastAsia="de-AT"/>
              </w:rPr>
            </w:pPr>
            <w:r>
              <w:rPr>
                <w:rFonts w:ascii="Arial" w:hAnsi="Arial" w:cs="Arial"/>
                <w:bCs/>
                <w:lang w:val="de-AT" w:eastAsia="de-AT"/>
              </w:rPr>
              <w:t xml:space="preserve">Der </w:t>
            </w:r>
            <w:r w:rsidR="001C3AED" w:rsidRPr="00B601F6">
              <w:rPr>
                <w:rFonts w:ascii="Arial" w:hAnsi="Arial" w:cs="Arial"/>
                <w:bCs/>
                <w:lang w:val="de-AT" w:eastAsia="de-AT"/>
              </w:rPr>
              <w:t xml:space="preserve">Transistor </w:t>
            </w:r>
            <w:r>
              <w:rPr>
                <w:rFonts w:ascii="Arial" w:hAnsi="Arial" w:cs="Arial"/>
                <w:bCs/>
                <w:lang w:val="de-AT" w:eastAsia="de-AT"/>
              </w:rPr>
              <w:t xml:space="preserve">– ein Schaltverstärker </w:t>
            </w:r>
            <w:r w:rsidR="001C3AED" w:rsidRPr="00B601F6">
              <w:rPr>
                <w:rFonts w:ascii="Arial" w:hAnsi="Arial" w:cs="Arial"/>
                <w:bCs/>
                <w:lang w:val="de-AT" w:eastAsia="de-AT"/>
              </w:rPr>
              <w:t>(E)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405"/>
        </w:trPr>
        <w:tc>
          <w:tcPr>
            <w:tcW w:w="959" w:type="dxa"/>
            <w:vMerge w:val="restart"/>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t>Mai</w:t>
            </w: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p>
        </w:tc>
        <w:tc>
          <w:tcPr>
            <w:tcW w:w="3689" w:type="dxa"/>
            <w:vAlign w:val="center"/>
          </w:tcPr>
          <w:p w:rsidR="001C3AED" w:rsidRPr="00B601F6" w:rsidRDefault="001C3AED" w:rsidP="00905457">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 xml:space="preserve">Schwingkreis </w:t>
            </w:r>
            <w:r>
              <w:rPr>
                <w:rFonts w:ascii="Arial" w:hAnsi="Arial" w:cs="Arial"/>
                <w:bCs/>
                <w:lang w:val="de-AT" w:eastAsia="de-AT"/>
              </w:rPr>
              <w:t>–</w:t>
            </w:r>
            <w:r w:rsidRPr="00B601F6">
              <w:rPr>
                <w:rFonts w:ascii="Arial" w:hAnsi="Arial" w:cs="Arial"/>
                <w:bCs/>
                <w:lang w:val="de-AT" w:eastAsia="de-AT"/>
              </w:rPr>
              <w:t xml:space="preserve"> </w:t>
            </w:r>
            <w:r w:rsidR="00905457">
              <w:rPr>
                <w:rFonts w:ascii="Arial" w:hAnsi="Arial" w:cs="Arial"/>
                <w:bCs/>
                <w:lang w:val="de-AT" w:eastAsia="de-AT"/>
              </w:rPr>
              <w:t>v</w:t>
            </w:r>
            <w:r>
              <w:rPr>
                <w:rFonts w:ascii="Arial" w:hAnsi="Arial" w:cs="Arial"/>
                <w:bCs/>
                <w:lang w:val="de-AT" w:eastAsia="de-AT"/>
              </w:rPr>
              <w:t xml:space="preserve">om </w:t>
            </w:r>
            <w:r w:rsidRPr="00B601F6">
              <w:rPr>
                <w:rFonts w:ascii="Arial" w:hAnsi="Arial" w:cs="Arial"/>
                <w:bCs/>
                <w:lang w:val="de-AT" w:eastAsia="de-AT"/>
              </w:rPr>
              <w:t>Senden und Empfangen (E)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190"/>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spacing w:after="0" w:line="240" w:lineRule="auto"/>
              <w:jc w:val="center"/>
              <w:rPr>
                <w:rFonts w:ascii="Arial" w:hAnsi="Arial" w:cs="Arial"/>
              </w:rPr>
            </w:pPr>
            <w:r w:rsidRPr="00B601F6">
              <w:rPr>
                <w:rFonts w:ascii="Arial" w:hAnsi="Arial" w:cs="Arial"/>
                <w:bCs/>
                <w:lang w:val="de-AT" w:eastAsia="de-AT"/>
              </w:rPr>
              <w:t>(3)</w:t>
            </w:r>
          </w:p>
        </w:tc>
        <w:tc>
          <w:tcPr>
            <w:tcW w:w="3689" w:type="dxa"/>
            <w:vAlign w:val="center"/>
          </w:tcPr>
          <w:p w:rsidR="001C3AED" w:rsidRPr="00B601F6" w:rsidRDefault="001C3AED" w:rsidP="00905457">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Elektromagnetische Wellen (E)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363"/>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spacing w:after="0" w:line="240" w:lineRule="auto"/>
              <w:jc w:val="center"/>
              <w:rPr>
                <w:rFonts w:ascii="Arial" w:hAnsi="Arial" w:cs="Arial"/>
              </w:rPr>
            </w:pPr>
            <w:r w:rsidRPr="00B601F6">
              <w:rPr>
                <w:rFonts w:ascii="Arial" w:hAnsi="Arial" w:cs="Arial"/>
                <w:bCs/>
                <w:lang w:val="de-AT" w:eastAsia="de-AT"/>
              </w:rPr>
              <w:t>(2)</w:t>
            </w:r>
          </w:p>
        </w:tc>
        <w:tc>
          <w:tcPr>
            <w:tcW w:w="3689" w:type="dxa"/>
            <w:vAlign w:val="center"/>
          </w:tcPr>
          <w:p w:rsidR="001C3AED" w:rsidRPr="00B601F6" w:rsidRDefault="00905457" w:rsidP="004F1F7E">
            <w:pPr>
              <w:autoSpaceDE w:val="0"/>
              <w:autoSpaceDN w:val="0"/>
              <w:adjustRightInd w:val="0"/>
              <w:spacing w:after="0" w:line="240" w:lineRule="auto"/>
              <w:rPr>
                <w:rFonts w:ascii="Arial" w:hAnsi="Arial" w:cs="Arial"/>
                <w:bCs/>
                <w:lang w:val="de-AT" w:eastAsia="de-AT"/>
              </w:rPr>
            </w:pPr>
            <w:r>
              <w:rPr>
                <w:rFonts w:ascii="Arial" w:hAnsi="Arial" w:cs="Arial"/>
                <w:bCs/>
                <w:lang w:val="de-AT" w:eastAsia="de-AT"/>
              </w:rPr>
              <w:t xml:space="preserve">Die Nutzung der </w:t>
            </w:r>
            <w:r w:rsidR="001C3AED" w:rsidRPr="00B601F6">
              <w:rPr>
                <w:rFonts w:ascii="Arial" w:hAnsi="Arial" w:cs="Arial"/>
                <w:bCs/>
                <w:lang w:val="de-AT" w:eastAsia="de-AT"/>
              </w:rPr>
              <w:t>Mikrowellen (E)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412"/>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spacing w:after="0" w:line="240" w:lineRule="auto"/>
              <w:jc w:val="center"/>
              <w:rPr>
                <w:rFonts w:ascii="Arial" w:hAnsi="Arial" w:cs="Arial"/>
              </w:rPr>
            </w:pPr>
            <w:r w:rsidRPr="00B601F6">
              <w:rPr>
                <w:rFonts w:ascii="Arial" w:hAnsi="Arial" w:cs="Arial"/>
                <w:bCs/>
                <w:lang w:val="de-AT" w:eastAsia="de-AT"/>
              </w:rPr>
              <w:t>(2)</w:t>
            </w:r>
          </w:p>
        </w:tc>
        <w:tc>
          <w:tcPr>
            <w:tcW w:w="3689" w:type="dxa"/>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r w:rsidRPr="00B601F6">
              <w:rPr>
                <w:rFonts w:ascii="Arial" w:hAnsi="Arial" w:cs="Arial"/>
                <w:bCs/>
                <w:lang w:val="de-AT" w:eastAsia="de-AT"/>
              </w:rPr>
              <w:t>Speichern und Lesen von Daten (E)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549"/>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5390" w:type="dxa"/>
            <w:gridSpan w:val="2"/>
            <w:shd w:val="clear" w:color="auto" w:fill="BFBFBF" w:themeFill="background1" w:themeFillShade="BF"/>
            <w:vAlign w:val="center"/>
          </w:tcPr>
          <w:p w:rsidR="001C3AED" w:rsidRPr="00B601F6" w:rsidRDefault="001C3AED" w:rsidP="004F1F7E">
            <w:pPr>
              <w:autoSpaceDE w:val="0"/>
              <w:autoSpaceDN w:val="0"/>
              <w:adjustRightInd w:val="0"/>
              <w:spacing w:after="0" w:line="240" w:lineRule="auto"/>
              <w:ind w:left="317" w:hanging="283"/>
              <w:rPr>
                <w:rFonts w:ascii="Arial" w:hAnsi="Arial" w:cs="Arial"/>
              </w:rPr>
            </w:pPr>
            <w:r w:rsidRPr="00B601F6">
              <w:rPr>
                <w:rFonts w:ascii="Arial" w:hAnsi="Arial" w:cs="Arial"/>
              </w:rPr>
              <w:t>4. Das radioaktive Verhalten der Materie</w:t>
            </w:r>
          </w:p>
        </w:tc>
        <w:tc>
          <w:tcPr>
            <w:tcW w:w="3717" w:type="dxa"/>
            <w:vMerge w:val="restart"/>
            <w:vAlign w:val="center"/>
          </w:tcPr>
          <w:p w:rsidR="001C3AED" w:rsidRPr="00B601F6" w:rsidRDefault="001C3AED" w:rsidP="004F1F7E">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Ausgehend von Alltagsvorstellungen der Schülerinnen und Schüler soll ein grundlegendes Verständnis wichtiger Vorgänge in Atomkernen erzielt werden.</w:t>
            </w:r>
          </w:p>
          <w:p w:rsidR="001C3AED" w:rsidRPr="00B601F6" w:rsidRDefault="001C3AED" w:rsidP="004F1F7E">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xml:space="preserve">• Einsichten in Veränderungen im Atomkern als Ursache der </w:t>
            </w:r>
            <w:r>
              <w:rPr>
                <w:rFonts w:ascii="Arial" w:hAnsi="Arial" w:cs="Arial"/>
                <w:lang w:val="de-AT" w:eastAsia="de-AT"/>
              </w:rPr>
              <w:t>„</w:t>
            </w:r>
            <w:r w:rsidRPr="00B601F6">
              <w:rPr>
                <w:rFonts w:ascii="Arial" w:hAnsi="Arial" w:cs="Arial"/>
                <w:lang w:val="de-AT" w:eastAsia="de-AT"/>
              </w:rPr>
              <w:t>Radioaktivität</w:t>
            </w:r>
            <w:r>
              <w:rPr>
                <w:rFonts w:ascii="Arial" w:hAnsi="Arial" w:cs="Arial"/>
                <w:lang w:val="de-AT" w:eastAsia="de-AT"/>
              </w:rPr>
              <w:t xml:space="preserve">“ gewinnen </w:t>
            </w:r>
            <w:r w:rsidRPr="00B601F6">
              <w:rPr>
                <w:rFonts w:ascii="Arial" w:hAnsi="Arial" w:cs="Arial"/>
                <w:lang w:val="de-AT" w:eastAsia="de-AT"/>
              </w:rPr>
              <w:t>(Eigenschaften von Alpha-, Beta- und Gammastrahlen);</w:t>
            </w:r>
          </w:p>
          <w:p w:rsidR="001C3AED" w:rsidRPr="00B601F6" w:rsidRDefault="001C3AED" w:rsidP="004F1F7E">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Radioaktiven Zerfall als ständig auftretenden Vorgang erkennen;</w:t>
            </w:r>
          </w:p>
          <w:p w:rsidR="001C3AED" w:rsidRPr="00B601F6" w:rsidRDefault="001C3AED" w:rsidP="004F1F7E">
            <w:pPr>
              <w:autoSpaceDE w:val="0"/>
              <w:autoSpaceDN w:val="0"/>
              <w:adjustRightInd w:val="0"/>
              <w:spacing w:after="0" w:line="240" w:lineRule="auto"/>
              <w:rPr>
                <w:rFonts w:ascii="Arial" w:hAnsi="Arial" w:cs="Arial"/>
                <w:lang w:val="de-AT" w:eastAsia="de-AT"/>
              </w:rPr>
            </w:pPr>
            <w:r w:rsidRPr="00B601F6">
              <w:rPr>
                <w:rFonts w:ascii="Arial" w:hAnsi="Arial" w:cs="Arial"/>
                <w:lang w:val="de-AT" w:eastAsia="de-AT"/>
              </w:rPr>
              <w:t>• Grundlegende Vorgänge bei der Energieumsetzung in der Sonne, in Sternen und bei Kernreaktionen verstehen kön</w:t>
            </w:r>
            <w:r>
              <w:rPr>
                <w:rFonts w:ascii="Arial" w:hAnsi="Arial" w:cs="Arial"/>
                <w:lang w:val="de-AT" w:eastAsia="de-AT"/>
              </w:rPr>
              <w:t>nen</w:t>
            </w:r>
            <w:r w:rsidRPr="00B601F6">
              <w:rPr>
                <w:rFonts w:ascii="Arial" w:hAnsi="Arial" w:cs="Arial"/>
                <w:lang w:val="de-AT" w:eastAsia="de-AT"/>
              </w:rPr>
              <w:t xml:space="preserve"> (Kernfusion, Kernspaltung).</w:t>
            </w:r>
          </w:p>
        </w:tc>
      </w:tr>
      <w:tr w:rsidR="001C3AED" w:rsidRPr="00B601F6" w:rsidTr="004F1F7E">
        <w:trPr>
          <w:trHeight w:val="483"/>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1C3AED" w:rsidRPr="00B601F6" w:rsidRDefault="001C3AED" w:rsidP="004F1F7E">
            <w:pPr>
              <w:autoSpaceDE w:val="0"/>
              <w:autoSpaceDN w:val="0"/>
              <w:adjustRightInd w:val="0"/>
              <w:spacing w:after="0" w:line="240" w:lineRule="auto"/>
              <w:rPr>
                <w:rFonts w:ascii="Arial" w:hAnsi="Arial" w:cs="Arial"/>
              </w:rPr>
            </w:pPr>
            <w:r w:rsidRPr="00B601F6">
              <w:rPr>
                <w:rFonts w:ascii="Arial" w:hAnsi="Arial" w:cs="Arial"/>
              </w:rPr>
              <w:t xml:space="preserve">Atome </w:t>
            </w:r>
            <w:r w:rsidR="00905457">
              <w:rPr>
                <w:rFonts w:ascii="Arial" w:hAnsi="Arial" w:cs="Arial"/>
              </w:rPr>
              <w:t>–</w:t>
            </w:r>
            <w:r w:rsidRPr="00B601F6">
              <w:rPr>
                <w:rFonts w:ascii="Arial" w:hAnsi="Arial" w:cs="Arial"/>
              </w:rPr>
              <w:t xml:space="preserve"> Isotope </w:t>
            </w:r>
            <w:r w:rsidR="00905457">
              <w:rPr>
                <w:rFonts w:ascii="Arial" w:hAnsi="Arial" w:cs="Arial"/>
              </w:rPr>
              <w:t>–</w:t>
            </w:r>
            <w:r w:rsidRPr="00B601F6">
              <w:rPr>
                <w:rFonts w:ascii="Arial" w:hAnsi="Arial" w:cs="Arial"/>
              </w:rPr>
              <w:t xml:space="preserve"> Radioaktivität</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276"/>
        </w:trPr>
        <w:tc>
          <w:tcPr>
            <w:tcW w:w="959" w:type="dxa"/>
            <w:vMerge/>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p>
        </w:tc>
        <w:tc>
          <w:tcPr>
            <w:tcW w:w="1701" w:type="dxa"/>
            <w:vMerge w:val="restart"/>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Merge w:val="restart"/>
            <w:vAlign w:val="center"/>
          </w:tcPr>
          <w:p w:rsidR="001C3AED" w:rsidRPr="00B601F6" w:rsidRDefault="001C3AED" w:rsidP="004F1F7E">
            <w:pPr>
              <w:autoSpaceDE w:val="0"/>
              <w:autoSpaceDN w:val="0"/>
              <w:adjustRightInd w:val="0"/>
              <w:spacing w:after="0" w:line="240" w:lineRule="auto"/>
              <w:rPr>
                <w:rFonts w:ascii="Arial" w:hAnsi="Arial" w:cs="Arial"/>
              </w:rPr>
            </w:pPr>
            <w:r w:rsidRPr="00B601F6">
              <w:rPr>
                <w:rFonts w:ascii="Arial" w:hAnsi="Arial" w:cs="Arial"/>
              </w:rPr>
              <w:t>Radioaktivität und Strahlenarten</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517"/>
        </w:trPr>
        <w:tc>
          <w:tcPr>
            <w:tcW w:w="959" w:type="dxa"/>
            <w:vMerge w:val="restart"/>
            <w:shd w:val="clear" w:color="auto" w:fill="auto"/>
            <w:textDirection w:val="btLr"/>
            <w:vAlign w:val="center"/>
          </w:tcPr>
          <w:p w:rsidR="001C3AED" w:rsidRPr="00B601F6" w:rsidRDefault="001C3AED" w:rsidP="004F1F7E">
            <w:pPr>
              <w:autoSpaceDE w:val="0"/>
              <w:autoSpaceDN w:val="0"/>
              <w:adjustRightInd w:val="0"/>
              <w:spacing w:after="0" w:line="240" w:lineRule="auto"/>
              <w:ind w:left="113" w:right="113"/>
              <w:jc w:val="center"/>
              <w:rPr>
                <w:rFonts w:ascii="Arial" w:hAnsi="Arial" w:cs="Arial"/>
                <w:bCs/>
                <w:lang w:val="de-AT" w:eastAsia="de-AT"/>
              </w:rPr>
            </w:pPr>
            <w:r w:rsidRPr="00B601F6">
              <w:rPr>
                <w:rFonts w:ascii="Arial" w:hAnsi="Arial" w:cs="Arial"/>
                <w:bCs/>
                <w:lang w:val="de-AT" w:eastAsia="de-AT"/>
              </w:rPr>
              <w:t>Juni/Juli</w:t>
            </w:r>
          </w:p>
        </w:tc>
        <w:tc>
          <w:tcPr>
            <w:tcW w:w="1701" w:type="dxa"/>
            <w:vMerge/>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p>
        </w:tc>
        <w:tc>
          <w:tcPr>
            <w:tcW w:w="3689" w:type="dxa"/>
            <w:vMerge/>
            <w:vAlign w:val="center"/>
          </w:tcPr>
          <w:p w:rsidR="001C3AED" w:rsidRPr="00B601F6" w:rsidRDefault="001C3AED" w:rsidP="004F1F7E">
            <w:pPr>
              <w:autoSpaceDE w:val="0"/>
              <w:autoSpaceDN w:val="0"/>
              <w:adjustRightInd w:val="0"/>
              <w:spacing w:after="0" w:line="240" w:lineRule="auto"/>
              <w:rPr>
                <w:rFonts w:ascii="Arial" w:hAnsi="Arial" w:cs="Arial"/>
              </w:rPr>
            </w:pP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r>
      <w:tr w:rsidR="001C3AED" w:rsidRPr="00B601F6" w:rsidTr="004F1F7E">
        <w:trPr>
          <w:trHeight w:val="551"/>
        </w:trPr>
        <w:tc>
          <w:tcPr>
            <w:tcW w:w="959" w:type="dxa"/>
            <w:vMerge/>
            <w:shd w:val="clear" w:color="auto" w:fill="auto"/>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1C3AED" w:rsidRPr="00B601F6" w:rsidRDefault="00905457" w:rsidP="004F1F7E">
            <w:pPr>
              <w:autoSpaceDE w:val="0"/>
              <w:autoSpaceDN w:val="0"/>
              <w:adjustRightInd w:val="0"/>
              <w:spacing w:after="0" w:line="240" w:lineRule="auto"/>
              <w:rPr>
                <w:rFonts w:ascii="Arial" w:hAnsi="Arial" w:cs="Arial"/>
              </w:rPr>
            </w:pPr>
            <w:r>
              <w:rPr>
                <w:rFonts w:ascii="Arial" w:hAnsi="Arial" w:cs="Arial"/>
              </w:rPr>
              <w:t>Die Anwendungen der Kernenergie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lang w:val="de-AT" w:eastAsia="de-AT"/>
              </w:rPr>
            </w:pPr>
          </w:p>
        </w:tc>
      </w:tr>
      <w:tr w:rsidR="001C3AED" w:rsidRPr="00B601F6" w:rsidTr="004F1F7E">
        <w:trPr>
          <w:trHeight w:val="559"/>
        </w:trPr>
        <w:tc>
          <w:tcPr>
            <w:tcW w:w="959" w:type="dxa"/>
            <w:vMerge/>
            <w:shd w:val="clear" w:color="auto" w:fill="auto"/>
            <w:vAlign w:val="center"/>
          </w:tcPr>
          <w:p w:rsidR="001C3AED" w:rsidRPr="00B601F6" w:rsidRDefault="001C3AED" w:rsidP="004F1F7E">
            <w:pPr>
              <w:autoSpaceDE w:val="0"/>
              <w:autoSpaceDN w:val="0"/>
              <w:adjustRightInd w:val="0"/>
              <w:spacing w:after="0" w:line="240" w:lineRule="auto"/>
              <w:rPr>
                <w:rFonts w:ascii="Arial" w:hAnsi="Arial" w:cs="Arial"/>
                <w:bCs/>
                <w:lang w:val="de-AT" w:eastAsia="de-AT"/>
              </w:rPr>
            </w:pPr>
          </w:p>
        </w:tc>
        <w:tc>
          <w:tcPr>
            <w:tcW w:w="1701" w:type="dxa"/>
            <w:vAlign w:val="center"/>
          </w:tcPr>
          <w:p w:rsidR="001C3AED" w:rsidRPr="00B601F6" w:rsidRDefault="001C3AED" w:rsidP="004F1F7E">
            <w:pPr>
              <w:autoSpaceDE w:val="0"/>
              <w:autoSpaceDN w:val="0"/>
              <w:adjustRightInd w:val="0"/>
              <w:spacing w:after="0" w:line="240" w:lineRule="auto"/>
              <w:jc w:val="center"/>
              <w:rPr>
                <w:rFonts w:ascii="Arial" w:hAnsi="Arial" w:cs="Arial"/>
                <w:bCs/>
                <w:lang w:val="de-AT" w:eastAsia="de-AT"/>
              </w:rPr>
            </w:pPr>
            <w:r w:rsidRPr="00B601F6">
              <w:rPr>
                <w:rFonts w:ascii="Arial" w:hAnsi="Arial" w:cs="Arial"/>
                <w:bCs/>
                <w:lang w:val="de-AT" w:eastAsia="de-AT"/>
              </w:rPr>
              <w:t>2</w:t>
            </w:r>
            <w:r w:rsidR="00905457">
              <w:rPr>
                <w:rFonts w:ascii="Arial" w:hAnsi="Arial" w:cs="Arial"/>
                <w:bCs/>
                <w:lang w:val="de-AT" w:eastAsia="de-AT"/>
              </w:rPr>
              <w:t>–</w:t>
            </w:r>
            <w:r w:rsidRPr="00B601F6">
              <w:rPr>
                <w:rFonts w:ascii="Arial" w:hAnsi="Arial" w:cs="Arial"/>
                <w:bCs/>
                <w:lang w:val="de-AT" w:eastAsia="de-AT"/>
              </w:rPr>
              <w:t>3</w:t>
            </w:r>
          </w:p>
        </w:tc>
        <w:tc>
          <w:tcPr>
            <w:tcW w:w="3689" w:type="dxa"/>
            <w:vAlign w:val="center"/>
          </w:tcPr>
          <w:p w:rsidR="001C3AED" w:rsidRPr="00B601F6" w:rsidRDefault="001C3AED" w:rsidP="004F1F7E">
            <w:pPr>
              <w:autoSpaceDE w:val="0"/>
              <w:autoSpaceDN w:val="0"/>
              <w:adjustRightInd w:val="0"/>
              <w:spacing w:after="0" w:line="240" w:lineRule="auto"/>
              <w:rPr>
                <w:rFonts w:ascii="Arial" w:hAnsi="Arial" w:cs="Arial"/>
              </w:rPr>
            </w:pPr>
            <w:r w:rsidRPr="00B601F6">
              <w:rPr>
                <w:rFonts w:ascii="Arial" w:hAnsi="Arial" w:cs="Arial"/>
              </w:rPr>
              <w:t>Gefährdung durch radioaktive Stoffe</w:t>
            </w:r>
          </w:p>
        </w:tc>
        <w:tc>
          <w:tcPr>
            <w:tcW w:w="3717" w:type="dxa"/>
            <w:vMerge/>
            <w:vAlign w:val="center"/>
          </w:tcPr>
          <w:p w:rsidR="001C3AED" w:rsidRPr="00B601F6" w:rsidRDefault="001C3AED" w:rsidP="004F1F7E">
            <w:pPr>
              <w:autoSpaceDE w:val="0"/>
              <w:autoSpaceDN w:val="0"/>
              <w:adjustRightInd w:val="0"/>
              <w:spacing w:after="0" w:line="240" w:lineRule="auto"/>
              <w:rPr>
                <w:rFonts w:ascii="Arial" w:hAnsi="Arial" w:cs="Arial"/>
                <w:lang w:val="de-AT" w:eastAsia="de-AT"/>
              </w:rPr>
            </w:pPr>
          </w:p>
        </w:tc>
      </w:tr>
    </w:tbl>
    <w:p w:rsidR="001C3AED" w:rsidRDefault="001C3AED" w:rsidP="001C3AED"/>
    <w:p w:rsidR="00721B9E" w:rsidRPr="00B601F6" w:rsidRDefault="00721B9E" w:rsidP="00B601F6">
      <w:pPr>
        <w:autoSpaceDE w:val="0"/>
        <w:autoSpaceDN w:val="0"/>
        <w:adjustRightInd w:val="0"/>
        <w:spacing w:after="0" w:line="240" w:lineRule="auto"/>
        <w:rPr>
          <w:rFonts w:ascii="Arial" w:hAnsi="Arial" w:cs="Arial"/>
          <w:bCs/>
          <w:lang w:val="de-AT" w:eastAsia="de-AT"/>
        </w:rPr>
      </w:pPr>
    </w:p>
    <w:p w:rsidR="00983346" w:rsidRDefault="00983346">
      <w:pPr>
        <w:spacing w:after="0" w:line="240" w:lineRule="auto"/>
        <w:rPr>
          <w:rFonts w:ascii="Arial" w:hAnsi="Arial" w:cs="Arial"/>
          <w:b/>
          <w:bCs/>
          <w:lang w:val="de-AT" w:eastAsia="de-AT"/>
        </w:rPr>
      </w:pPr>
      <w:r>
        <w:rPr>
          <w:rFonts w:ascii="Arial" w:hAnsi="Arial" w:cs="Arial"/>
          <w:b/>
          <w:bCs/>
          <w:lang w:val="de-AT" w:eastAsia="de-AT"/>
        </w:rPr>
        <w:br w:type="page"/>
      </w:r>
    </w:p>
    <w:p w:rsidR="000C6D7C" w:rsidRPr="00B601F6" w:rsidRDefault="000C6D7C" w:rsidP="00B601F6">
      <w:pPr>
        <w:autoSpaceDE w:val="0"/>
        <w:autoSpaceDN w:val="0"/>
        <w:adjustRightInd w:val="0"/>
        <w:spacing w:after="0" w:line="240" w:lineRule="auto"/>
        <w:rPr>
          <w:rFonts w:ascii="Arial" w:hAnsi="Arial" w:cs="Arial"/>
          <w:b/>
          <w:bCs/>
          <w:lang w:val="de-AT" w:eastAsia="de-AT"/>
        </w:rPr>
      </w:pPr>
      <w:bookmarkStart w:id="0" w:name="_GoBack"/>
      <w:bookmarkEnd w:id="0"/>
      <w:r w:rsidRPr="00B601F6">
        <w:rPr>
          <w:rFonts w:ascii="Arial" w:hAnsi="Arial" w:cs="Arial"/>
          <w:b/>
          <w:bCs/>
          <w:lang w:val="de-AT" w:eastAsia="de-AT"/>
        </w:rPr>
        <w:lastRenderedPageBreak/>
        <w:t>Hinweise zum Jahresplan:</w:t>
      </w:r>
    </w:p>
    <w:p w:rsidR="000C6D7C" w:rsidRPr="00B601F6" w:rsidRDefault="000C6D7C" w:rsidP="00B601F6">
      <w:pPr>
        <w:pStyle w:val="Listenabsatz"/>
        <w:numPr>
          <w:ilvl w:val="0"/>
          <w:numId w:val="3"/>
        </w:numPr>
        <w:autoSpaceDE w:val="0"/>
        <w:autoSpaceDN w:val="0"/>
        <w:adjustRightInd w:val="0"/>
        <w:spacing w:after="0" w:line="240" w:lineRule="auto"/>
        <w:ind w:left="284" w:hanging="284"/>
        <w:contextualSpacing w:val="0"/>
        <w:rPr>
          <w:rFonts w:ascii="Arial" w:hAnsi="Arial" w:cs="Arial"/>
          <w:bCs/>
          <w:lang w:val="de-AT" w:eastAsia="de-AT"/>
        </w:rPr>
      </w:pPr>
      <w:r w:rsidRPr="00B601F6">
        <w:rPr>
          <w:rFonts w:ascii="Arial" w:hAnsi="Arial" w:cs="Arial"/>
          <w:bCs/>
          <w:lang w:val="de-AT" w:eastAsia="de-AT"/>
        </w:rPr>
        <w:t xml:space="preserve">Mit (E) bezeichnete Themen sind Erweiterungsstoff im Rahmen der Basisthemen der </w:t>
      </w:r>
      <w:r w:rsidR="00F37EF4" w:rsidRPr="00B601F6">
        <w:rPr>
          <w:rFonts w:ascii="Arial" w:hAnsi="Arial" w:cs="Arial"/>
          <w:bCs/>
          <w:lang w:val="de-AT" w:eastAsia="de-AT"/>
        </w:rPr>
        <w:t>4</w:t>
      </w:r>
      <w:r w:rsidRPr="00B601F6">
        <w:rPr>
          <w:rFonts w:ascii="Arial" w:hAnsi="Arial" w:cs="Arial"/>
          <w:bCs/>
          <w:lang w:val="de-AT" w:eastAsia="de-AT"/>
        </w:rPr>
        <w:t>. Klasse und diesen thematisch zugeordnet. Die Stundenangabe ist daher in Klammer gefasst.</w:t>
      </w:r>
      <w:r w:rsidR="00633E83" w:rsidRPr="00B601F6">
        <w:rPr>
          <w:rFonts w:ascii="Arial" w:hAnsi="Arial" w:cs="Arial"/>
          <w:bCs/>
          <w:lang w:val="de-AT" w:eastAsia="de-AT"/>
        </w:rPr>
        <w:br/>
      </w:r>
      <w:r w:rsidR="00541196" w:rsidRPr="00B601F6">
        <w:rPr>
          <w:rFonts w:ascii="Arial" w:hAnsi="Arial" w:cs="Arial"/>
          <w:bCs/>
          <w:lang w:val="de-AT" w:eastAsia="de-AT"/>
        </w:rPr>
        <w:t>Die Themen des Erweiterungsstoffs der 4. Klasse eignen sich besonders gut für unverbindliche Übungen im Rahmen des naturwissenschaftlichen Unterrichts.</w:t>
      </w:r>
    </w:p>
    <w:p w:rsidR="000C6D7C" w:rsidRPr="00B601F6" w:rsidRDefault="000C6D7C" w:rsidP="00B601F6">
      <w:pPr>
        <w:pStyle w:val="Listenabsatz"/>
        <w:numPr>
          <w:ilvl w:val="0"/>
          <w:numId w:val="3"/>
        </w:numPr>
        <w:autoSpaceDE w:val="0"/>
        <w:autoSpaceDN w:val="0"/>
        <w:adjustRightInd w:val="0"/>
        <w:spacing w:after="0" w:line="240" w:lineRule="auto"/>
        <w:ind w:left="284" w:hanging="284"/>
        <w:contextualSpacing w:val="0"/>
        <w:rPr>
          <w:rFonts w:ascii="Arial" w:hAnsi="Arial" w:cs="Arial"/>
          <w:bCs/>
          <w:lang w:val="de-AT" w:eastAsia="de-AT"/>
        </w:rPr>
      </w:pPr>
      <w:r w:rsidRPr="00B601F6">
        <w:rPr>
          <w:rFonts w:ascii="Arial" w:hAnsi="Arial" w:cs="Arial"/>
          <w:bCs/>
          <w:lang w:val="de-AT" w:eastAsia="de-AT"/>
        </w:rPr>
        <w:t xml:space="preserve">Die Aufteilung der Unterrichtsinhalte ist nach dem Lehrbuch </w:t>
      </w:r>
      <w:r w:rsidR="00B601F6">
        <w:rPr>
          <w:rFonts w:ascii="Arial" w:hAnsi="Arial" w:cs="Arial"/>
          <w:bCs/>
          <w:lang w:val="de-AT" w:eastAsia="de-AT"/>
        </w:rPr>
        <w:t>„</w:t>
      </w:r>
      <w:r w:rsidRPr="00B601F6">
        <w:rPr>
          <w:rFonts w:ascii="Arial" w:hAnsi="Arial" w:cs="Arial"/>
          <w:bCs/>
          <w:lang w:val="de-AT" w:eastAsia="de-AT"/>
        </w:rPr>
        <w:t xml:space="preserve">Physik verstehen </w:t>
      </w:r>
      <w:r w:rsidR="00F37EF4" w:rsidRPr="00B601F6">
        <w:rPr>
          <w:rFonts w:ascii="Arial" w:hAnsi="Arial" w:cs="Arial"/>
          <w:bCs/>
          <w:lang w:val="de-AT" w:eastAsia="de-AT"/>
        </w:rPr>
        <w:t>4</w:t>
      </w:r>
      <w:r w:rsidR="00B601F6">
        <w:rPr>
          <w:rFonts w:ascii="Arial" w:hAnsi="Arial" w:cs="Arial"/>
          <w:bCs/>
          <w:lang w:val="de-AT" w:eastAsia="de-AT"/>
        </w:rPr>
        <w:t>“</w:t>
      </w:r>
      <w:r w:rsidRPr="00B601F6">
        <w:rPr>
          <w:rFonts w:ascii="Arial" w:hAnsi="Arial" w:cs="Arial"/>
          <w:bCs/>
          <w:lang w:val="de-AT" w:eastAsia="de-AT"/>
        </w:rPr>
        <w:t xml:space="preserve"> geordnet und ein unverbindlicher Vorschlag zur Schuljahresgestaltung. Nicht eingerechnet sind entfallende Schulstunden! Der dadurch zu streichende Lehrstoff ist der Lehrkraft überlassen!</w:t>
      </w:r>
    </w:p>
    <w:p w:rsidR="000C6D7C" w:rsidRPr="00B601F6" w:rsidRDefault="000C6D7C" w:rsidP="00B601F6">
      <w:pPr>
        <w:pStyle w:val="Listenabsatz"/>
        <w:numPr>
          <w:ilvl w:val="0"/>
          <w:numId w:val="3"/>
        </w:numPr>
        <w:autoSpaceDE w:val="0"/>
        <w:autoSpaceDN w:val="0"/>
        <w:adjustRightInd w:val="0"/>
        <w:spacing w:after="0" w:line="240" w:lineRule="auto"/>
        <w:ind w:left="284" w:hanging="284"/>
        <w:contextualSpacing w:val="0"/>
        <w:rPr>
          <w:rFonts w:ascii="Arial" w:hAnsi="Arial" w:cs="Arial"/>
          <w:bCs/>
          <w:lang w:val="de-AT" w:eastAsia="de-AT"/>
        </w:rPr>
      </w:pPr>
      <w:r w:rsidRPr="00B601F6">
        <w:rPr>
          <w:rFonts w:ascii="Arial" w:hAnsi="Arial" w:cs="Arial"/>
          <w:bCs/>
          <w:lang w:val="de-AT" w:eastAsia="de-AT"/>
        </w:rPr>
        <w:t xml:space="preserve">Ausgegangen wird von 2 Wochenstunden Physikunterricht in der </w:t>
      </w:r>
      <w:r w:rsidR="00F37EF4" w:rsidRPr="00B601F6">
        <w:rPr>
          <w:rFonts w:ascii="Arial" w:hAnsi="Arial" w:cs="Arial"/>
          <w:bCs/>
          <w:lang w:val="de-AT" w:eastAsia="de-AT"/>
        </w:rPr>
        <w:t>4</w:t>
      </w:r>
      <w:r w:rsidRPr="00B601F6">
        <w:rPr>
          <w:rFonts w:ascii="Arial" w:hAnsi="Arial" w:cs="Arial"/>
          <w:bCs/>
          <w:lang w:val="de-AT" w:eastAsia="de-AT"/>
        </w:rPr>
        <w:t>. Klasse.</w:t>
      </w:r>
    </w:p>
    <w:p w:rsidR="00327408" w:rsidRPr="00B601F6" w:rsidRDefault="00327408" w:rsidP="00B601F6">
      <w:pPr>
        <w:pStyle w:val="Listenabsatz"/>
        <w:numPr>
          <w:ilvl w:val="0"/>
          <w:numId w:val="3"/>
        </w:numPr>
        <w:autoSpaceDE w:val="0"/>
        <w:autoSpaceDN w:val="0"/>
        <w:adjustRightInd w:val="0"/>
        <w:spacing w:after="0" w:line="240" w:lineRule="auto"/>
        <w:ind w:left="284" w:hanging="284"/>
        <w:contextualSpacing w:val="0"/>
        <w:rPr>
          <w:rFonts w:ascii="Arial" w:hAnsi="Arial" w:cs="Arial"/>
          <w:bCs/>
          <w:lang w:val="de-AT" w:eastAsia="de-AT"/>
        </w:rPr>
      </w:pPr>
      <w:r w:rsidRPr="00B601F6">
        <w:rPr>
          <w:rFonts w:ascii="Arial" w:hAnsi="Arial" w:cs="Arial"/>
          <w:bCs/>
          <w:lang w:val="de-AT" w:eastAsia="de-AT"/>
        </w:rPr>
        <w:t>Der Stundenaufwand pro Thema variiert natürlich mit der Dichte der praktischen Arbeiten im Unterricht. Hält man sich an die praxisorientierte Lehrplanvorgabe (Schülerversuche, Arbeitsgeschwindigkeit der Schülerinnen und Schüler,…), so kann die Stundenzahl durchaus verdoppelt werden!</w:t>
      </w:r>
    </w:p>
    <w:p w:rsidR="006C24CD" w:rsidRPr="00B601F6" w:rsidRDefault="006C24CD" w:rsidP="00B601F6">
      <w:pPr>
        <w:pStyle w:val="Listenabsatz"/>
        <w:numPr>
          <w:ilvl w:val="0"/>
          <w:numId w:val="3"/>
        </w:numPr>
        <w:autoSpaceDE w:val="0"/>
        <w:autoSpaceDN w:val="0"/>
        <w:adjustRightInd w:val="0"/>
        <w:spacing w:after="0" w:line="240" w:lineRule="auto"/>
        <w:ind w:left="284" w:hanging="284"/>
        <w:contextualSpacing w:val="0"/>
        <w:rPr>
          <w:rFonts w:ascii="Arial" w:hAnsi="Arial" w:cs="Arial"/>
          <w:bCs/>
          <w:lang w:val="de-AT" w:eastAsia="de-AT"/>
        </w:rPr>
      </w:pPr>
      <w:r w:rsidRPr="00B601F6">
        <w:rPr>
          <w:rFonts w:ascii="Arial" w:hAnsi="Arial" w:cs="Arial"/>
          <w:bCs/>
          <w:lang w:val="de-AT" w:eastAsia="de-AT"/>
        </w:rPr>
        <w:t>Als Ergänzung zum Strahlenschutzunterricht eignet sich die Strahlenschutzbroschüre, die kostenlos vom Bundesministerium für Inneres auch in Klassenstärke bezogen werden kann.</w:t>
      </w:r>
    </w:p>
    <w:sectPr w:rsidR="006C24CD" w:rsidRPr="00B601F6" w:rsidSect="000E2217">
      <w:footerReference w:type="default" r:id="rId8"/>
      <w:pgSz w:w="11906" w:h="16838"/>
      <w:pgMar w:top="1134" w:right="991"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56B" w:rsidRDefault="0046456B" w:rsidP="0055170F">
      <w:pPr>
        <w:spacing w:after="0" w:line="240" w:lineRule="auto"/>
      </w:pPr>
      <w:r>
        <w:separator/>
      </w:r>
    </w:p>
  </w:endnote>
  <w:endnote w:type="continuationSeparator" w:id="0">
    <w:p w:rsidR="0046456B" w:rsidRDefault="0046456B" w:rsidP="0055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70F" w:rsidRPr="00973F31" w:rsidRDefault="0055170F" w:rsidP="0055170F">
    <w:pPr>
      <w:pStyle w:val="Fuzeile"/>
      <w:rPr>
        <w:rFonts w:ascii="Arial" w:hAnsi="Arial" w:cs="Arial"/>
        <w:sz w:val="18"/>
        <w:szCs w:val="18"/>
      </w:rPr>
    </w:pPr>
    <w:r w:rsidRPr="00973F31">
      <w:rPr>
        <w:rFonts w:ascii="Arial" w:hAnsi="Arial" w:cs="Arial"/>
        <w:sz w:val="18"/>
        <w:szCs w:val="18"/>
      </w:rPr>
      <w:t>© Österreichischer Bundesverlag Schulbuch GmbH &amp; Co. KG, Wien 201</w:t>
    </w:r>
    <w:r>
      <w:rPr>
        <w:rFonts w:ascii="Arial" w:hAnsi="Arial" w:cs="Arial"/>
        <w:sz w:val="18"/>
        <w:szCs w:val="18"/>
      </w:rPr>
      <w:t>4</w:t>
    </w:r>
    <w:r>
      <w:rPr>
        <w:rFonts w:ascii="Arial" w:hAnsi="Arial" w:cs="Arial"/>
        <w:sz w:val="18"/>
        <w:szCs w:val="18"/>
      </w:rPr>
      <w:br/>
      <w:t xml:space="preserve">Vorschlag für die </w:t>
    </w:r>
    <w:r w:rsidRPr="00973F31">
      <w:rPr>
        <w:rFonts w:ascii="Arial" w:hAnsi="Arial" w:cs="Arial"/>
        <w:sz w:val="18"/>
        <w:szCs w:val="18"/>
      </w:rPr>
      <w:t xml:space="preserve">Jahresplanung zu </w:t>
    </w:r>
    <w:r>
      <w:rPr>
        <w:rFonts w:ascii="Arial" w:hAnsi="Arial" w:cs="Arial"/>
        <w:sz w:val="18"/>
        <w:szCs w:val="18"/>
      </w:rPr>
      <w:t xml:space="preserve">Physik verstehen </w:t>
    </w:r>
    <w:r>
      <w:rPr>
        <w:rFonts w:ascii="Arial" w:hAnsi="Arial" w:cs="Arial"/>
        <w:sz w:val="18"/>
        <w:szCs w:val="18"/>
      </w:rPr>
      <w:t>4</w:t>
    </w:r>
    <w:r>
      <w:rPr>
        <w:rFonts w:ascii="Arial" w:hAnsi="Arial" w:cs="Arial"/>
        <w:sz w:val="18"/>
        <w:szCs w:val="18"/>
      </w:rPr>
      <w:t xml:space="preserve"> (SBNR </w:t>
    </w:r>
    <w:r>
      <w:rPr>
        <w:rFonts w:ascii="Arial" w:hAnsi="Arial" w:cs="Arial"/>
        <w:sz w:val="18"/>
        <w:szCs w:val="18"/>
      </w:rPr>
      <w:t>165149</w:t>
    </w:r>
    <w:r w:rsidRPr="00973F31">
      <w:rPr>
        <w:rFonts w:ascii="Arial" w:hAnsi="Arial"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56B" w:rsidRDefault="0046456B" w:rsidP="0055170F">
      <w:pPr>
        <w:spacing w:after="0" w:line="240" w:lineRule="auto"/>
      </w:pPr>
      <w:r>
        <w:separator/>
      </w:r>
    </w:p>
  </w:footnote>
  <w:footnote w:type="continuationSeparator" w:id="0">
    <w:p w:rsidR="0046456B" w:rsidRDefault="0046456B" w:rsidP="00551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D51F2"/>
    <w:multiLevelType w:val="hybridMultilevel"/>
    <w:tmpl w:val="FD148B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FD13F88"/>
    <w:multiLevelType w:val="hybridMultilevel"/>
    <w:tmpl w:val="275C4E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398372E"/>
    <w:multiLevelType w:val="hybridMultilevel"/>
    <w:tmpl w:val="5C0ED6D0"/>
    <w:lvl w:ilvl="0" w:tplc="0C070001">
      <w:start w:val="1"/>
      <w:numFmt w:val="bullet"/>
      <w:lvlText w:val=""/>
      <w:lvlJc w:val="left"/>
      <w:pPr>
        <w:ind w:left="754" w:hanging="360"/>
      </w:pPr>
      <w:rPr>
        <w:rFonts w:ascii="Symbol" w:hAnsi="Symbol" w:hint="default"/>
      </w:rPr>
    </w:lvl>
    <w:lvl w:ilvl="1" w:tplc="0C070003" w:tentative="1">
      <w:start w:val="1"/>
      <w:numFmt w:val="bullet"/>
      <w:lvlText w:val="o"/>
      <w:lvlJc w:val="left"/>
      <w:pPr>
        <w:ind w:left="1474" w:hanging="360"/>
      </w:pPr>
      <w:rPr>
        <w:rFonts w:ascii="Courier New" w:hAnsi="Courier New" w:cs="Courier New" w:hint="default"/>
      </w:rPr>
    </w:lvl>
    <w:lvl w:ilvl="2" w:tplc="0C070005" w:tentative="1">
      <w:start w:val="1"/>
      <w:numFmt w:val="bullet"/>
      <w:lvlText w:val=""/>
      <w:lvlJc w:val="left"/>
      <w:pPr>
        <w:ind w:left="2194" w:hanging="360"/>
      </w:pPr>
      <w:rPr>
        <w:rFonts w:ascii="Wingdings" w:hAnsi="Wingdings" w:hint="default"/>
      </w:rPr>
    </w:lvl>
    <w:lvl w:ilvl="3" w:tplc="0C070001" w:tentative="1">
      <w:start w:val="1"/>
      <w:numFmt w:val="bullet"/>
      <w:lvlText w:val=""/>
      <w:lvlJc w:val="left"/>
      <w:pPr>
        <w:ind w:left="2914" w:hanging="360"/>
      </w:pPr>
      <w:rPr>
        <w:rFonts w:ascii="Symbol" w:hAnsi="Symbol" w:hint="default"/>
      </w:rPr>
    </w:lvl>
    <w:lvl w:ilvl="4" w:tplc="0C070003" w:tentative="1">
      <w:start w:val="1"/>
      <w:numFmt w:val="bullet"/>
      <w:lvlText w:val="o"/>
      <w:lvlJc w:val="left"/>
      <w:pPr>
        <w:ind w:left="3634" w:hanging="360"/>
      </w:pPr>
      <w:rPr>
        <w:rFonts w:ascii="Courier New" w:hAnsi="Courier New" w:cs="Courier New" w:hint="default"/>
      </w:rPr>
    </w:lvl>
    <w:lvl w:ilvl="5" w:tplc="0C070005" w:tentative="1">
      <w:start w:val="1"/>
      <w:numFmt w:val="bullet"/>
      <w:lvlText w:val=""/>
      <w:lvlJc w:val="left"/>
      <w:pPr>
        <w:ind w:left="4354" w:hanging="360"/>
      </w:pPr>
      <w:rPr>
        <w:rFonts w:ascii="Wingdings" w:hAnsi="Wingdings" w:hint="default"/>
      </w:rPr>
    </w:lvl>
    <w:lvl w:ilvl="6" w:tplc="0C070001" w:tentative="1">
      <w:start w:val="1"/>
      <w:numFmt w:val="bullet"/>
      <w:lvlText w:val=""/>
      <w:lvlJc w:val="left"/>
      <w:pPr>
        <w:ind w:left="5074" w:hanging="360"/>
      </w:pPr>
      <w:rPr>
        <w:rFonts w:ascii="Symbol" w:hAnsi="Symbol" w:hint="default"/>
      </w:rPr>
    </w:lvl>
    <w:lvl w:ilvl="7" w:tplc="0C070003" w:tentative="1">
      <w:start w:val="1"/>
      <w:numFmt w:val="bullet"/>
      <w:lvlText w:val="o"/>
      <w:lvlJc w:val="left"/>
      <w:pPr>
        <w:ind w:left="5794" w:hanging="360"/>
      </w:pPr>
      <w:rPr>
        <w:rFonts w:ascii="Courier New" w:hAnsi="Courier New" w:cs="Courier New" w:hint="default"/>
      </w:rPr>
    </w:lvl>
    <w:lvl w:ilvl="8" w:tplc="0C070005" w:tentative="1">
      <w:start w:val="1"/>
      <w:numFmt w:val="bullet"/>
      <w:lvlText w:val=""/>
      <w:lvlJc w:val="left"/>
      <w:pPr>
        <w:ind w:left="6514" w:hanging="360"/>
      </w:pPr>
      <w:rPr>
        <w:rFonts w:ascii="Wingdings" w:hAnsi="Wingdings" w:hint="default"/>
      </w:rPr>
    </w:lvl>
  </w:abstractNum>
  <w:abstractNum w:abstractNumId="3">
    <w:nsid w:val="4B357FD1"/>
    <w:multiLevelType w:val="hybridMultilevel"/>
    <w:tmpl w:val="B6F685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4F024E67"/>
    <w:multiLevelType w:val="hybridMultilevel"/>
    <w:tmpl w:val="3B7EAB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4F44340C"/>
    <w:multiLevelType w:val="hybridMultilevel"/>
    <w:tmpl w:val="00DEBF58"/>
    <w:lvl w:ilvl="0" w:tplc="85D83986">
      <w:numFmt w:val="bullet"/>
      <w:lvlText w:val="•"/>
      <w:lvlJc w:val="left"/>
      <w:pPr>
        <w:ind w:left="394" w:hanging="360"/>
      </w:pPr>
      <w:rPr>
        <w:rFonts w:ascii="Arial" w:eastAsia="Calibri" w:hAnsi="Arial" w:cs="Arial" w:hint="default"/>
      </w:rPr>
    </w:lvl>
    <w:lvl w:ilvl="1" w:tplc="0C070003" w:tentative="1">
      <w:start w:val="1"/>
      <w:numFmt w:val="bullet"/>
      <w:lvlText w:val="o"/>
      <w:lvlJc w:val="left"/>
      <w:pPr>
        <w:ind w:left="1114" w:hanging="360"/>
      </w:pPr>
      <w:rPr>
        <w:rFonts w:ascii="Courier New" w:hAnsi="Courier New" w:cs="Courier New" w:hint="default"/>
      </w:rPr>
    </w:lvl>
    <w:lvl w:ilvl="2" w:tplc="0C070005" w:tentative="1">
      <w:start w:val="1"/>
      <w:numFmt w:val="bullet"/>
      <w:lvlText w:val=""/>
      <w:lvlJc w:val="left"/>
      <w:pPr>
        <w:ind w:left="1834" w:hanging="360"/>
      </w:pPr>
      <w:rPr>
        <w:rFonts w:ascii="Wingdings" w:hAnsi="Wingdings" w:hint="default"/>
      </w:rPr>
    </w:lvl>
    <w:lvl w:ilvl="3" w:tplc="0C070001" w:tentative="1">
      <w:start w:val="1"/>
      <w:numFmt w:val="bullet"/>
      <w:lvlText w:val=""/>
      <w:lvlJc w:val="left"/>
      <w:pPr>
        <w:ind w:left="2554" w:hanging="360"/>
      </w:pPr>
      <w:rPr>
        <w:rFonts w:ascii="Symbol" w:hAnsi="Symbol" w:hint="default"/>
      </w:rPr>
    </w:lvl>
    <w:lvl w:ilvl="4" w:tplc="0C070003" w:tentative="1">
      <w:start w:val="1"/>
      <w:numFmt w:val="bullet"/>
      <w:lvlText w:val="o"/>
      <w:lvlJc w:val="left"/>
      <w:pPr>
        <w:ind w:left="3274" w:hanging="360"/>
      </w:pPr>
      <w:rPr>
        <w:rFonts w:ascii="Courier New" w:hAnsi="Courier New" w:cs="Courier New" w:hint="default"/>
      </w:rPr>
    </w:lvl>
    <w:lvl w:ilvl="5" w:tplc="0C070005" w:tentative="1">
      <w:start w:val="1"/>
      <w:numFmt w:val="bullet"/>
      <w:lvlText w:val=""/>
      <w:lvlJc w:val="left"/>
      <w:pPr>
        <w:ind w:left="3994" w:hanging="360"/>
      </w:pPr>
      <w:rPr>
        <w:rFonts w:ascii="Wingdings" w:hAnsi="Wingdings" w:hint="default"/>
      </w:rPr>
    </w:lvl>
    <w:lvl w:ilvl="6" w:tplc="0C070001" w:tentative="1">
      <w:start w:val="1"/>
      <w:numFmt w:val="bullet"/>
      <w:lvlText w:val=""/>
      <w:lvlJc w:val="left"/>
      <w:pPr>
        <w:ind w:left="4714" w:hanging="360"/>
      </w:pPr>
      <w:rPr>
        <w:rFonts w:ascii="Symbol" w:hAnsi="Symbol" w:hint="default"/>
      </w:rPr>
    </w:lvl>
    <w:lvl w:ilvl="7" w:tplc="0C070003" w:tentative="1">
      <w:start w:val="1"/>
      <w:numFmt w:val="bullet"/>
      <w:lvlText w:val="o"/>
      <w:lvlJc w:val="left"/>
      <w:pPr>
        <w:ind w:left="5434" w:hanging="360"/>
      </w:pPr>
      <w:rPr>
        <w:rFonts w:ascii="Courier New" w:hAnsi="Courier New" w:cs="Courier New" w:hint="default"/>
      </w:rPr>
    </w:lvl>
    <w:lvl w:ilvl="8" w:tplc="0C070005" w:tentative="1">
      <w:start w:val="1"/>
      <w:numFmt w:val="bullet"/>
      <w:lvlText w:val=""/>
      <w:lvlJc w:val="left"/>
      <w:pPr>
        <w:ind w:left="6154" w:hanging="360"/>
      </w:pPr>
      <w:rPr>
        <w:rFonts w:ascii="Wingdings" w:hAnsi="Wingdings" w:hint="default"/>
      </w:rPr>
    </w:lvl>
  </w:abstractNum>
  <w:abstractNum w:abstractNumId="6">
    <w:nsid w:val="7CC14EC3"/>
    <w:multiLevelType w:val="hybridMultilevel"/>
    <w:tmpl w:val="007610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217"/>
    <w:rsid w:val="000A56CF"/>
    <w:rsid w:val="000C6D7C"/>
    <w:rsid w:val="000D04FD"/>
    <w:rsid w:val="000E0F5A"/>
    <w:rsid w:val="000E2217"/>
    <w:rsid w:val="00117AEE"/>
    <w:rsid w:val="00140DF9"/>
    <w:rsid w:val="00141298"/>
    <w:rsid w:val="001553D9"/>
    <w:rsid w:val="001833D9"/>
    <w:rsid w:val="001A2125"/>
    <w:rsid w:val="001C0DE9"/>
    <w:rsid w:val="001C3AED"/>
    <w:rsid w:val="0021044B"/>
    <w:rsid w:val="002533EC"/>
    <w:rsid w:val="002C4698"/>
    <w:rsid w:val="0031062D"/>
    <w:rsid w:val="00310E81"/>
    <w:rsid w:val="00327408"/>
    <w:rsid w:val="00373A7D"/>
    <w:rsid w:val="00375436"/>
    <w:rsid w:val="003C097C"/>
    <w:rsid w:val="0040041D"/>
    <w:rsid w:val="00442E3C"/>
    <w:rsid w:val="00445038"/>
    <w:rsid w:val="00455BCA"/>
    <w:rsid w:val="0046456B"/>
    <w:rsid w:val="004B35F6"/>
    <w:rsid w:val="004B7F33"/>
    <w:rsid w:val="004F074C"/>
    <w:rsid w:val="004F3F88"/>
    <w:rsid w:val="00503797"/>
    <w:rsid w:val="00540396"/>
    <w:rsid w:val="00541196"/>
    <w:rsid w:val="00543E0A"/>
    <w:rsid w:val="0055170F"/>
    <w:rsid w:val="005772D6"/>
    <w:rsid w:val="00596048"/>
    <w:rsid w:val="005C581C"/>
    <w:rsid w:val="005E35E3"/>
    <w:rsid w:val="005F3841"/>
    <w:rsid w:val="00607DBF"/>
    <w:rsid w:val="006164F4"/>
    <w:rsid w:val="00624909"/>
    <w:rsid w:val="00633E83"/>
    <w:rsid w:val="006427C3"/>
    <w:rsid w:val="00652315"/>
    <w:rsid w:val="006708F6"/>
    <w:rsid w:val="00680CC1"/>
    <w:rsid w:val="006A7C05"/>
    <w:rsid w:val="006C24CD"/>
    <w:rsid w:val="006E50B7"/>
    <w:rsid w:val="00721B9E"/>
    <w:rsid w:val="00732132"/>
    <w:rsid w:val="00774785"/>
    <w:rsid w:val="00777DF2"/>
    <w:rsid w:val="007A379E"/>
    <w:rsid w:val="007A4FBE"/>
    <w:rsid w:val="00841AF6"/>
    <w:rsid w:val="00844532"/>
    <w:rsid w:val="00905457"/>
    <w:rsid w:val="00932B8D"/>
    <w:rsid w:val="009708BF"/>
    <w:rsid w:val="00983346"/>
    <w:rsid w:val="00985CF2"/>
    <w:rsid w:val="00991677"/>
    <w:rsid w:val="00995EE9"/>
    <w:rsid w:val="009A28C4"/>
    <w:rsid w:val="009A36A5"/>
    <w:rsid w:val="00A01C74"/>
    <w:rsid w:val="00A42476"/>
    <w:rsid w:val="00A61B0A"/>
    <w:rsid w:val="00AC0AE4"/>
    <w:rsid w:val="00AF1789"/>
    <w:rsid w:val="00B40D24"/>
    <w:rsid w:val="00B601F6"/>
    <w:rsid w:val="00B63102"/>
    <w:rsid w:val="00B96304"/>
    <w:rsid w:val="00BC21BE"/>
    <w:rsid w:val="00BE2B29"/>
    <w:rsid w:val="00BF4485"/>
    <w:rsid w:val="00C3486C"/>
    <w:rsid w:val="00C66E66"/>
    <w:rsid w:val="00CA6CA7"/>
    <w:rsid w:val="00CB1C56"/>
    <w:rsid w:val="00CC3144"/>
    <w:rsid w:val="00CE51DD"/>
    <w:rsid w:val="00D05AFA"/>
    <w:rsid w:val="00D2247A"/>
    <w:rsid w:val="00D72BF3"/>
    <w:rsid w:val="00DA0B84"/>
    <w:rsid w:val="00E1204E"/>
    <w:rsid w:val="00E75587"/>
    <w:rsid w:val="00EC25BF"/>
    <w:rsid w:val="00F37EF4"/>
    <w:rsid w:val="00F62A6B"/>
    <w:rsid w:val="00F714BF"/>
    <w:rsid w:val="00F76AE0"/>
    <w:rsid w:val="00FC43E2"/>
    <w:rsid w:val="00FE3453"/>
    <w:rsid w:val="00FF0D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43E2"/>
    <w:pPr>
      <w:spacing w:after="200" w:line="276" w:lineRule="auto"/>
    </w:pPr>
    <w:rPr>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3102"/>
    <w:pPr>
      <w:ind w:left="720"/>
      <w:contextualSpacing/>
    </w:pPr>
  </w:style>
  <w:style w:type="paragraph" w:styleId="Sprechblasentext">
    <w:name w:val="Balloon Text"/>
    <w:basedOn w:val="Standard"/>
    <w:link w:val="SprechblasentextZchn"/>
    <w:uiPriority w:val="99"/>
    <w:semiHidden/>
    <w:unhideWhenUsed/>
    <w:rsid w:val="00985C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CF2"/>
    <w:rPr>
      <w:rFonts w:ascii="Tahoma" w:hAnsi="Tahoma" w:cs="Tahoma"/>
      <w:sz w:val="16"/>
      <w:szCs w:val="16"/>
    </w:rPr>
  </w:style>
  <w:style w:type="table" w:styleId="Tabellenraster">
    <w:name w:val="Table Grid"/>
    <w:basedOn w:val="NormaleTabelle"/>
    <w:uiPriority w:val="59"/>
    <w:rsid w:val="00F62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5517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170F"/>
    <w:rPr>
      <w:sz w:val="22"/>
      <w:szCs w:val="22"/>
      <w:lang w:val="de-DE" w:eastAsia="en-US"/>
    </w:rPr>
  </w:style>
  <w:style w:type="paragraph" w:styleId="Fuzeile">
    <w:name w:val="footer"/>
    <w:basedOn w:val="Standard"/>
    <w:link w:val="FuzeileZchn"/>
    <w:uiPriority w:val="99"/>
    <w:unhideWhenUsed/>
    <w:rsid w:val="005517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170F"/>
    <w:rPr>
      <w:sz w:val="22"/>
      <w:szCs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43E2"/>
    <w:pPr>
      <w:spacing w:after="200" w:line="276" w:lineRule="auto"/>
    </w:pPr>
    <w:rPr>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3102"/>
    <w:pPr>
      <w:ind w:left="720"/>
      <w:contextualSpacing/>
    </w:pPr>
  </w:style>
  <w:style w:type="paragraph" w:styleId="Sprechblasentext">
    <w:name w:val="Balloon Text"/>
    <w:basedOn w:val="Standard"/>
    <w:link w:val="SprechblasentextZchn"/>
    <w:uiPriority w:val="99"/>
    <w:semiHidden/>
    <w:unhideWhenUsed/>
    <w:rsid w:val="00985C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CF2"/>
    <w:rPr>
      <w:rFonts w:ascii="Tahoma" w:hAnsi="Tahoma" w:cs="Tahoma"/>
      <w:sz w:val="16"/>
      <w:szCs w:val="16"/>
    </w:rPr>
  </w:style>
  <w:style w:type="table" w:styleId="Tabellenraster">
    <w:name w:val="Table Grid"/>
    <w:basedOn w:val="NormaleTabelle"/>
    <w:uiPriority w:val="59"/>
    <w:rsid w:val="00F62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5517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170F"/>
    <w:rPr>
      <w:sz w:val="22"/>
      <w:szCs w:val="22"/>
      <w:lang w:val="de-DE" w:eastAsia="en-US"/>
    </w:rPr>
  </w:style>
  <w:style w:type="paragraph" w:styleId="Fuzeile">
    <w:name w:val="footer"/>
    <w:basedOn w:val="Standard"/>
    <w:link w:val="FuzeileZchn"/>
    <w:uiPriority w:val="99"/>
    <w:unhideWhenUsed/>
    <w:rsid w:val="005517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170F"/>
    <w:rPr>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4959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Masin</dc:creator>
  <cp:lastModifiedBy>Reich, Dr. Marion</cp:lastModifiedBy>
  <cp:revision>4</cp:revision>
  <cp:lastPrinted>2011-12-30T13:46:00Z</cp:lastPrinted>
  <dcterms:created xsi:type="dcterms:W3CDTF">2013-11-14T13:12:00Z</dcterms:created>
  <dcterms:modified xsi:type="dcterms:W3CDTF">2013-11-14T13:13:00Z</dcterms:modified>
</cp:coreProperties>
</file>