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86"/>
        <w:gridCol w:w="855"/>
        <w:gridCol w:w="569"/>
        <w:gridCol w:w="569"/>
        <w:gridCol w:w="578"/>
        <w:gridCol w:w="1291"/>
      </w:tblGrid>
      <w:tr w:rsidR="004C2839" w:rsidRPr="00CF1323" w:rsidTr="004C2839">
        <w:trPr>
          <w:trHeight w:val="396"/>
        </w:trPr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839" w:rsidRPr="004C2839" w:rsidRDefault="004C2839" w:rsidP="004C2839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4C2839">
              <w:rPr>
                <w:b/>
                <w:color w:val="548DD4" w:themeColor="text2" w:themeTint="99"/>
                <w:sz w:val="32"/>
                <w:szCs w:val="32"/>
              </w:rPr>
              <w:t>Saure und basische Lösungen</w:t>
            </w:r>
          </w:p>
        </w:tc>
        <w:tc>
          <w:tcPr>
            <w:tcW w:w="2571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4C2839" w:rsidRPr="00CF1323" w:rsidRDefault="004C2839" w:rsidP="004C2839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C2839" w:rsidRPr="00CF1323" w:rsidRDefault="004C2839" w:rsidP="004C2839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4C2839">
        <w:trPr>
          <w:trHeight w:val="396"/>
        </w:trPr>
        <w:tc>
          <w:tcPr>
            <w:tcW w:w="6286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90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4C2839">
        <w:trPr>
          <w:trHeight w:val="31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C2839">
        <w:trPr>
          <w:trHeight w:val="31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4C2839">
        <w:trPr>
          <w:trHeight w:val="31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4C2839">
        <w:trPr>
          <w:trHeight w:val="31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4C2839">
        <w:trPr>
          <w:trHeight w:val="31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C2839">
        <w:trPr>
          <w:trHeight w:val="31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C2839">
        <w:trPr>
          <w:trHeight w:val="477"/>
        </w:trPr>
        <w:tc>
          <w:tcPr>
            <w:tcW w:w="10148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4C2839">
        <w:trPr>
          <w:trHeight w:val="438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C2839">
        <w:trPr>
          <w:trHeight w:val="438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C2839">
        <w:trPr>
          <w:trHeight w:val="438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4C2839">
        <w:trPr>
          <w:trHeight w:val="477"/>
        </w:trPr>
        <w:tc>
          <w:tcPr>
            <w:tcW w:w="10148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4C2839" w:rsidRPr="00FD6262" w:rsidTr="004C2839">
        <w:trPr>
          <w:trHeight w:val="27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C2839" w:rsidRDefault="004C2839" w:rsidP="004C2839">
            <w:pPr>
              <w:spacing w:before="40" w:after="40"/>
            </w:pPr>
            <w:r>
              <w:t>Ich kann die Herstellung saurer und basischer Lösungen beschreiben und erklären.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C2839" w:rsidRPr="00FD6262" w:rsidTr="004C2839">
        <w:trPr>
          <w:trHeight w:val="27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C2839" w:rsidRDefault="004C2839" w:rsidP="004C2839">
            <w:pPr>
              <w:spacing w:before="40" w:after="40"/>
            </w:pPr>
            <w:r>
              <w:t>Ich kann Indikatoren zur Bestimmung von sauren und basischen Lösungen nennen.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C2839" w:rsidRPr="00FD6262" w:rsidTr="004C2839">
        <w:trPr>
          <w:trHeight w:val="27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C2839" w:rsidRDefault="004C2839" w:rsidP="004C2839">
            <w:pPr>
              <w:spacing w:before="40" w:after="40"/>
            </w:pPr>
            <w:r>
              <w:t>Ich kann die wichtigsten Bestandteile von sauren und basischen Lösungen benennen.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C2839" w:rsidRPr="00FD6262" w:rsidTr="004C2839">
        <w:trPr>
          <w:trHeight w:val="27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C2839" w:rsidRDefault="004C2839" w:rsidP="004C2839">
            <w:pPr>
              <w:spacing w:before="40" w:after="40"/>
            </w:pPr>
            <w:r>
              <w:t>Ich kann den Begriff „neutrale Lösungen“ erklären.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C2839" w:rsidRPr="00FD6262" w:rsidTr="004C2839">
        <w:trPr>
          <w:trHeight w:val="27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C2839" w:rsidRDefault="004C2839" w:rsidP="004C2839">
            <w:pPr>
              <w:spacing w:before="40" w:after="40"/>
            </w:pPr>
            <w:r>
              <w:t>Ich kann den pH-Wert von Lösungen bestimmen und interpretieren.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bookmarkStart w:id="0" w:name="_GoBack"/>
        <w:bookmarkEnd w:id="0"/>
      </w:tr>
      <w:tr w:rsidR="004C2839" w:rsidRPr="00FD6262" w:rsidTr="004C2839">
        <w:trPr>
          <w:trHeight w:val="27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C2839" w:rsidRDefault="004C2839" w:rsidP="004C2839">
            <w:pPr>
              <w:spacing w:before="40" w:after="40"/>
            </w:pPr>
            <w:r>
              <w:t>Ich kann den Begriff „pH-Wert“ erklären.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C2839" w:rsidRPr="00FD6262" w:rsidTr="004C2839">
        <w:trPr>
          <w:trHeight w:val="277"/>
        </w:trPr>
        <w:tc>
          <w:tcPr>
            <w:tcW w:w="628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C2839" w:rsidRDefault="004C2839" w:rsidP="004C2839">
            <w:pPr>
              <w:spacing w:before="40" w:after="40"/>
            </w:pPr>
            <w:r>
              <w:t>Ich kann Beispiele für saure und basische Lösungen nennen.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C2839" w:rsidRPr="00FD6262" w:rsidRDefault="004C2839" w:rsidP="004C283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C2839" w:rsidRPr="00FD6262" w:rsidTr="004C2839">
        <w:trPr>
          <w:trHeight w:val="756"/>
        </w:trPr>
        <w:tc>
          <w:tcPr>
            <w:tcW w:w="10148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C2839" w:rsidRPr="00FD6262" w:rsidRDefault="004C2839" w:rsidP="004C2839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4C2839" w:rsidRPr="00FD6262" w:rsidTr="004C2839">
        <w:trPr>
          <w:trHeight w:val="756"/>
        </w:trPr>
        <w:tc>
          <w:tcPr>
            <w:tcW w:w="10148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4C2839" w:rsidRPr="00FD6262" w:rsidRDefault="004C2839" w:rsidP="004C2839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839" w:rsidRDefault="004C2839" w:rsidP="00F64C2A">
      <w:pPr>
        <w:spacing w:after="0" w:line="240" w:lineRule="auto"/>
      </w:pPr>
      <w:r>
        <w:separator/>
      </w:r>
    </w:p>
  </w:endnote>
  <w:endnote w:type="continuationSeparator" w:id="0">
    <w:p w:rsidR="004C2839" w:rsidRDefault="004C2839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839" w:rsidRDefault="004C2839" w:rsidP="00F64C2A">
      <w:pPr>
        <w:spacing w:after="0" w:line="240" w:lineRule="auto"/>
      </w:pPr>
      <w:r>
        <w:separator/>
      </w:r>
    </w:p>
  </w:footnote>
  <w:footnote w:type="continuationSeparator" w:id="0">
    <w:p w:rsidR="004C2839" w:rsidRDefault="004C2839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30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31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39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C2839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2B72DE-3C4B-4B94-A92D-2365FF1E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668C-B8D1-4CAA-AA75-F1F0E83B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2019-10-10T13:38:00Z</dcterms:created>
  <dcterms:modified xsi:type="dcterms:W3CDTF">2019-10-10T13:41:00Z</dcterms:modified>
</cp:coreProperties>
</file>