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83C" w:rsidRPr="00C34CF7" w:rsidRDefault="00FA4935" w:rsidP="001E1409">
      <w:pPr>
        <w:rPr>
          <w:rFonts w:ascii="Arial" w:hAnsi="Arial"/>
          <w:b/>
          <w:color w:val="000000"/>
          <w:sz w:val="23"/>
          <w:szCs w:val="23"/>
          <w:lang w:val="en-GB"/>
        </w:rPr>
      </w:pPr>
      <w:r w:rsidRPr="00C34CF7">
        <w:rPr>
          <w:rFonts w:ascii="Arial" w:hAnsi="Arial"/>
          <w:b/>
          <w:color w:val="000000"/>
          <w:sz w:val="23"/>
          <w:szCs w:val="23"/>
          <w:lang w:val="en-GB"/>
        </w:rPr>
        <w:t>CEFR*-</w:t>
      </w:r>
      <w:r w:rsidR="00475B8B" w:rsidRPr="00C34CF7">
        <w:rPr>
          <w:rFonts w:ascii="Arial" w:hAnsi="Arial"/>
          <w:b/>
          <w:color w:val="000000"/>
          <w:sz w:val="23"/>
          <w:szCs w:val="23"/>
          <w:lang w:val="en-GB"/>
        </w:rPr>
        <w:t>De</w:t>
      </w:r>
      <w:r w:rsidR="0098183C" w:rsidRPr="00C34CF7">
        <w:rPr>
          <w:rFonts w:ascii="Arial" w:hAnsi="Arial"/>
          <w:b/>
          <w:color w:val="000000"/>
          <w:sz w:val="23"/>
          <w:szCs w:val="23"/>
          <w:lang w:val="en-GB"/>
        </w:rPr>
        <w:t>scriptors (Check-out pages)</w:t>
      </w:r>
    </w:p>
    <w:p w:rsidR="0098183C" w:rsidRPr="00C45D6A" w:rsidRDefault="0098183C" w:rsidP="00B81F07">
      <w:pPr>
        <w:rPr>
          <w:rFonts w:ascii="Arial" w:hAnsi="Arial"/>
          <w:color w:val="000000"/>
          <w:sz w:val="20"/>
          <w:lang w:val="en-GB"/>
        </w:rPr>
      </w:pPr>
    </w:p>
    <w:p w:rsidR="00B81F07" w:rsidRPr="00C45D6A" w:rsidRDefault="00B81F07" w:rsidP="0007259E">
      <w:pPr>
        <w:spacing w:line="264" w:lineRule="auto"/>
        <w:rPr>
          <w:rFonts w:ascii="Arial" w:hAnsi="Arial"/>
          <w:b/>
          <w:color w:val="000000"/>
          <w:sz w:val="19"/>
          <w:szCs w:val="19"/>
          <w:lang w:val="en-GB"/>
        </w:rPr>
      </w:pPr>
      <w:r w:rsidRPr="00C45D6A">
        <w:rPr>
          <w:rFonts w:ascii="Arial" w:hAnsi="Arial"/>
          <w:b/>
          <w:color w:val="000000"/>
          <w:sz w:val="19"/>
          <w:szCs w:val="19"/>
          <w:lang w:val="en-GB"/>
        </w:rPr>
        <w:t>Listening</w:t>
      </w:r>
    </w:p>
    <w:p w:rsidR="00067615" w:rsidRPr="00C45D6A" w:rsidRDefault="0075425E" w:rsidP="00C45D6A">
      <w:pPr>
        <w:pStyle w:val="FirstParagr10"/>
        <w:numPr>
          <w:ilvl w:val="0"/>
          <w:numId w:val="7"/>
        </w:numPr>
        <w:tabs>
          <w:tab w:val="clear" w:pos="567"/>
          <w:tab w:val="clear" w:pos="2600"/>
          <w:tab w:val="num" w:pos="284"/>
        </w:tabs>
        <w:ind w:left="284" w:hanging="284"/>
        <w:jc w:val="left"/>
        <w:rPr>
          <w:sz w:val="19"/>
          <w:lang w:val="en-GB"/>
        </w:rPr>
      </w:pPr>
      <w:r w:rsidRPr="00C45D6A">
        <w:rPr>
          <w:sz w:val="19"/>
          <w:lang w:val="en-GB"/>
        </w:rPr>
        <w:t>Can follow extended speech and complex lines of argument provided t</w:t>
      </w:r>
      <w:r w:rsidR="00CB07A7" w:rsidRPr="00C45D6A">
        <w:rPr>
          <w:sz w:val="19"/>
          <w:lang w:val="en-GB"/>
        </w:rPr>
        <w:t>he topic is reasonably familiar</w:t>
      </w:r>
      <w:r w:rsidRPr="00C45D6A">
        <w:rPr>
          <w:sz w:val="19"/>
          <w:lang w:val="en-GB"/>
        </w:rPr>
        <w:t xml:space="preserve"> and </w:t>
      </w:r>
      <w:bookmarkStart w:id="0" w:name="_GoBack"/>
      <w:r w:rsidRPr="00C45D6A">
        <w:rPr>
          <w:sz w:val="19"/>
          <w:lang w:val="en-GB"/>
        </w:rPr>
        <w:t xml:space="preserve">the direction of the talk is sign-posted by explicit markers. (B2) – </w:t>
      </w:r>
      <w:r w:rsidRPr="00C45D6A">
        <w:rPr>
          <w:b/>
          <w:sz w:val="19"/>
          <w:lang w:val="en-GB"/>
        </w:rPr>
        <w:t>Unit 1</w:t>
      </w:r>
    </w:p>
    <w:p w:rsidR="0075425E" w:rsidRPr="00C45D6A" w:rsidRDefault="0075425E" w:rsidP="00C45D6A">
      <w:pPr>
        <w:pStyle w:val="FirstParagr10"/>
        <w:numPr>
          <w:ilvl w:val="0"/>
          <w:numId w:val="7"/>
        </w:numPr>
        <w:tabs>
          <w:tab w:val="clear" w:pos="567"/>
          <w:tab w:val="clear" w:pos="2600"/>
          <w:tab w:val="num" w:pos="284"/>
        </w:tabs>
        <w:ind w:left="284" w:hanging="284"/>
        <w:jc w:val="left"/>
        <w:rPr>
          <w:sz w:val="19"/>
          <w:lang w:val="en-GB"/>
        </w:rPr>
      </w:pPr>
      <w:r w:rsidRPr="00C45D6A">
        <w:rPr>
          <w:sz w:val="19"/>
          <w:lang w:val="en-GB"/>
        </w:rPr>
        <w:t xml:space="preserve">Can understand standard spoken language, live or broadcast, on both familiar and unfamiliar topics normally encountered in personal, social, academic or vocational life. (B2) – </w:t>
      </w:r>
      <w:r w:rsidRPr="00C45D6A">
        <w:rPr>
          <w:b/>
          <w:sz w:val="19"/>
          <w:lang w:val="en-GB"/>
        </w:rPr>
        <w:t>Unit 5</w:t>
      </w:r>
    </w:p>
    <w:p w:rsidR="0075425E" w:rsidRPr="00C45D6A" w:rsidRDefault="0075425E" w:rsidP="00C45D6A">
      <w:pPr>
        <w:pStyle w:val="FirstParagr10"/>
        <w:numPr>
          <w:ilvl w:val="0"/>
          <w:numId w:val="7"/>
        </w:numPr>
        <w:tabs>
          <w:tab w:val="clear" w:pos="567"/>
          <w:tab w:val="clear" w:pos="2600"/>
          <w:tab w:val="num" w:pos="284"/>
        </w:tabs>
        <w:ind w:left="284" w:hanging="284"/>
        <w:jc w:val="left"/>
        <w:rPr>
          <w:sz w:val="19"/>
          <w:lang w:val="en-GB"/>
        </w:rPr>
      </w:pPr>
      <w:r w:rsidRPr="00C45D6A">
        <w:rPr>
          <w:sz w:val="19"/>
          <w:lang w:val="en-GB"/>
        </w:rPr>
        <w:t xml:space="preserve">Can understand recordings in standard dialect likely to be encountered in social, professional or academic life and identify speaker viewpoints and attitudes as well as the information content. (B2) – </w:t>
      </w:r>
      <w:r w:rsidRPr="00C45D6A">
        <w:rPr>
          <w:b/>
          <w:sz w:val="19"/>
          <w:lang w:val="en-GB"/>
        </w:rPr>
        <w:t>Unit 6, Unit 9</w:t>
      </w:r>
    </w:p>
    <w:p w:rsidR="0075425E" w:rsidRPr="00C45D6A" w:rsidRDefault="0075425E" w:rsidP="00C45D6A">
      <w:pPr>
        <w:pStyle w:val="FirstParagr10"/>
        <w:numPr>
          <w:ilvl w:val="0"/>
          <w:numId w:val="7"/>
        </w:numPr>
        <w:tabs>
          <w:tab w:val="clear" w:pos="567"/>
          <w:tab w:val="clear" w:pos="2600"/>
          <w:tab w:val="num" w:pos="284"/>
        </w:tabs>
        <w:ind w:left="284" w:hanging="284"/>
        <w:jc w:val="left"/>
        <w:rPr>
          <w:sz w:val="19"/>
          <w:lang w:val="en-GB"/>
        </w:rPr>
      </w:pPr>
      <w:r w:rsidRPr="00C45D6A">
        <w:rPr>
          <w:sz w:val="19"/>
          <w:lang w:val="en-GB"/>
        </w:rPr>
        <w:t xml:space="preserve">Can keep up with an animated conversation between native speakers. (B2) – </w:t>
      </w:r>
      <w:r w:rsidRPr="00C45D6A">
        <w:rPr>
          <w:b/>
          <w:sz w:val="19"/>
          <w:lang w:val="en-GB"/>
        </w:rPr>
        <w:t>Unit 10</w:t>
      </w:r>
    </w:p>
    <w:p w:rsidR="0075425E" w:rsidRPr="00C45D6A" w:rsidRDefault="0075425E" w:rsidP="00C45D6A">
      <w:pPr>
        <w:rPr>
          <w:rFonts w:ascii="Arial" w:hAnsi="Arial"/>
          <w:color w:val="000000"/>
          <w:sz w:val="19"/>
          <w:szCs w:val="19"/>
          <w:lang w:val="en-GB"/>
        </w:rPr>
      </w:pPr>
    </w:p>
    <w:p w:rsidR="00B81F07" w:rsidRPr="00C45D6A" w:rsidRDefault="00B81F07" w:rsidP="00C45D6A">
      <w:pPr>
        <w:spacing w:line="264" w:lineRule="auto"/>
        <w:rPr>
          <w:rFonts w:ascii="Arial" w:hAnsi="Arial"/>
          <w:color w:val="000000"/>
          <w:sz w:val="19"/>
          <w:szCs w:val="19"/>
          <w:lang w:val="en-GB"/>
        </w:rPr>
      </w:pPr>
      <w:r w:rsidRPr="00C45D6A">
        <w:rPr>
          <w:rFonts w:ascii="Arial" w:hAnsi="Arial"/>
          <w:b/>
          <w:color w:val="000000"/>
          <w:sz w:val="19"/>
          <w:szCs w:val="19"/>
          <w:lang w:val="en-GB"/>
        </w:rPr>
        <w:t>Reading</w:t>
      </w:r>
    </w:p>
    <w:p w:rsidR="00CF52F1" w:rsidRPr="00C45D6A" w:rsidRDefault="00CF52F1" w:rsidP="00C45D6A">
      <w:pPr>
        <w:pStyle w:val="FirstParagr10"/>
        <w:numPr>
          <w:ilvl w:val="0"/>
          <w:numId w:val="7"/>
        </w:numPr>
        <w:tabs>
          <w:tab w:val="clear" w:pos="567"/>
          <w:tab w:val="clear" w:pos="2600"/>
          <w:tab w:val="num" w:pos="284"/>
        </w:tabs>
        <w:ind w:left="284" w:hanging="284"/>
        <w:jc w:val="left"/>
        <w:rPr>
          <w:sz w:val="19"/>
          <w:lang w:val="en-GB"/>
        </w:rPr>
      </w:pPr>
      <w:r w:rsidRPr="00C45D6A">
        <w:rPr>
          <w:sz w:val="19"/>
          <w:lang w:val="en-GB"/>
        </w:rPr>
        <w:t xml:space="preserve">Can understand articles and reports concerned with contemporary problems in which the writers adopt particular stances or viewpoints. (B2) – </w:t>
      </w:r>
      <w:r w:rsidRPr="00C45D6A">
        <w:rPr>
          <w:b/>
          <w:sz w:val="19"/>
          <w:lang w:val="en-GB"/>
        </w:rPr>
        <w:t>Unit 1, Unit 4</w:t>
      </w:r>
    </w:p>
    <w:p w:rsidR="00CF52F1" w:rsidRPr="00C45D6A" w:rsidRDefault="00CF52F1" w:rsidP="00C45D6A">
      <w:pPr>
        <w:pStyle w:val="FirstParagr10"/>
        <w:numPr>
          <w:ilvl w:val="0"/>
          <w:numId w:val="7"/>
        </w:numPr>
        <w:tabs>
          <w:tab w:val="clear" w:pos="567"/>
          <w:tab w:val="clear" w:pos="2600"/>
          <w:tab w:val="num" w:pos="284"/>
        </w:tabs>
        <w:ind w:left="284" w:hanging="284"/>
        <w:jc w:val="left"/>
        <w:rPr>
          <w:sz w:val="19"/>
          <w:lang w:val="en-GB"/>
        </w:rPr>
      </w:pPr>
      <w:r w:rsidRPr="00C45D6A">
        <w:rPr>
          <w:sz w:val="19"/>
          <w:lang w:val="en-GB"/>
        </w:rPr>
        <w:t xml:space="preserve">Can scan quickly through long and complex texts, locating relevant details. (B2) – </w:t>
      </w:r>
      <w:r w:rsidRPr="00C45D6A">
        <w:rPr>
          <w:b/>
          <w:sz w:val="19"/>
          <w:lang w:val="en-GB"/>
        </w:rPr>
        <w:t>Unit 3, Unit 7</w:t>
      </w:r>
    </w:p>
    <w:p w:rsidR="00CF52F1" w:rsidRPr="00C45D6A" w:rsidRDefault="00CF52F1" w:rsidP="00C45D6A">
      <w:pPr>
        <w:pStyle w:val="FirstParagr10"/>
        <w:numPr>
          <w:ilvl w:val="0"/>
          <w:numId w:val="7"/>
        </w:numPr>
        <w:tabs>
          <w:tab w:val="clear" w:pos="567"/>
          <w:tab w:val="clear" w:pos="2600"/>
          <w:tab w:val="num" w:pos="284"/>
        </w:tabs>
        <w:ind w:left="284" w:hanging="284"/>
        <w:jc w:val="left"/>
        <w:rPr>
          <w:sz w:val="19"/>
          <w:lang w:val="en-GB"/>
        </w:rPr>
      </w:pPr>
      <w:r w:rsidRPr="00C45D6A">
        <w:rPr>
          <w:sz w:val="19"/>
          <w:lang w:val="en-GB"/>
        </w:rPr>
        <w:t xml:space="preserve">Can scan longer texts in order to locate desired information, and gather information from different parts of a text [...] in order to fulfil a specific task. (B1) – </w:t>
      </w:r>
      <w:r w:rsidRPr="00C45D6A">
        <w:rPr>
          <w:b/>
          <w:sz w:val="19"/>
          <w:lang w:val="en-GB"/>
        </w:rPr>
        <w:t>Unit 8</w:t>
      </w:r>
    </w:p>
    <w:p w:rsidR="00CF52F1" w:rsidRPr="00C45D6A" w:rsidRDefault="00CF52F1" w:rsidP="00C45D6A">
      <w:pPr>
        <w:rPr>
          <w:rFonts w:ascii="Arial" w:hAnsi="Arial"/>
          <w:color w:val="000000"/>
          <w:sz w:val="19"/>
          <w:szCs w:val="19"/>
          <w:lang w:val="en-GB"/>
        </w:rPr>
      </w:pPr>
    </w:p>
    <w:p w:rsidR="00BB4FAB" w:rsidRPr="00C45D6A" w:rsidRDefault="00BB4FAB" w:rsidP="00C45D6A">
      <w:pPr>
        <w:spacing w:line="264" w:lineRule="auto"/>
        <w:rPr>
          <w:rFonts w:ascii="Arial" w:hAnsi="Arial"/>
          <w:b/>
          <w:color w:val="000000"/>
          <w:sz w:val="19"/>
          <w:szCs w:val="19"/>
          <w:lang w:val="en-GB"/>
        </w:rPr>
      </w:pPr>
      <w:r w:rsidRPr="00C45D6A">
        <w:rPr>
          <w:rFonts w:ascii="Arial" w:hAnsi="Arial"/>
          <w:b/>
          <w:color w:val="000000"/>
          <w:sz w:val="19"/>
          <w:szCs w:val="19"/>
          <w:lang w:val="en-GB"/>
        </w:rPr>
        <w:t>Sp</w:t>
      </w:r>
      <w:r w:rsidR="00E44608" w:rsidRPr="00C45D6A">
        <w:rPr>
          <w:rFonts w:ascii="Arial" w:hAnsi="Arial"/>
          <w:b/>
          <w:color w:val="000000"/>
          <w:sz w:val="19"/>
          <w:szCs w:val="19"/>
          <w:lang w:val="en-GB"/>
        </w:rPr>
        <w:t>eaking</w:t>
      </w:r>
    </w:p>
    <w:p w:rsidR="00E44608" w:rsidRPr="00C45D6A" w:rsidRDefault="00E44608" w:rsidP="00C45D6A">
      <w:pPr>
        <w:pStyle w:val="FirstParagr10"/>
        <w:numPr>
          <w:ilvl w:val="0"/>
          <w:numId w:val="7"/>
        </w:numPr>
        <w:tabs>
          <w:tab w:val="clear" w:pos="567"/>
          <w:tab w:val="clear" w:pos="2600"/>
          <w:tab w:val="num" w:pos="284"/>
        </w:tabs>
        <w:ind w:left="284" w:hanging="284"/>
        <w:jc w:val="left"/>
        <w:rPr>
          <w:sz w:val="19"/>
          <w:lang w:val="en-GB"/>
        </w:rPr>
      </w:pPr>
      <w:r w:rsidRPr="00C45D6A">
        <w:rPr>
          <w:sz w:val="19"/>
          <w:lang w:val="en-GB"/>
        </w:rPr>
        <w:t>Can present clear, detailed descriptions on a wide range of subjects [</w:t>
      </w:r>
      <w:r w:rsidR="003046EF" w:rsidRPr="00C45D6A">
        <w:rPr>
          <w:sz w:val="19"/>
          <w:lang w:val="en-GB"/>
        </w:rPr>
        <w:t>...</w:t>
      </w:r>
      <w:r w:rsidRPr="00C45D6A">
        <w:rPr>
          <w:sz w:val="19"/>
          <w:lang w:val="en-GB"/>
        </w:rPr>
        <w:t xml:space="preserve">]. (B2) – </w:t>
      </w:r>
      <w:r w:rsidRPr="00C45D6A">
        <w:rPr>
          <w:b/>
          <w:sz w:val="19"/>
          <w:lang w:val="en-GB"/>
        </w:rPr>
        <w:t>Unit 6</w:t>
      </w:r>
    </w:p>
    <w:p w:rsidR="00AA5293" w:rsidRPr="00C45D6A" w:rsidRDefault="00AA5293" w:rsidP="00C45D6A">
      <w:pPr>
        <w:rPr>
          <w:rFonts w:ascii="Arial" w:hAnsi="Arial"/>
          <w:color w:val="000000"/>
          <w:sz w:val="19"/>
          <w:szCs w:val="19"/>
          <w:lang w:val="en-GB"/>
        </w:rPr>
      </w:pPr>
    </w:p>
    <w:p w:rsidR="00D72A5E" w:rsidRPr="00C45D6A" w:rsidRDefault="00BB4FAB" w:rsidP="00C45D6A">
      <w:pPr>
        <w:spacing w:line="264" w:lineRule="auto"/>
        <w:rPr>
          <w:rFonts w:ascii="Arial" w:hAnsi="Arial"/>
          <w:color w:val="000000"/>
          <w:sz w:val="19"/>
          <w:szCs w:val="19"/>
          <w:lang w:val="en-GB"/>
        </w:rPr>
      </w:pPr>
      <w:r w:rsidRPr="00C45D6A">
        <w:rPr>
          <w:rFonts w:ascii="Arial" w:hAnsi="Arial"/>
          <w:b/>
          <w:color w:val="000000"/>
          <w:sz w:val="19"/>
          <w:szCs w:val="19"/>
          <w:lang w:val="en-GB"/>
        </w:rPr>
        <w:t>Writing</w:t>
      </w:r>
    </w:p>
    <w:p w:rsidR="00966BD8" w:rsidRPr="00C45D6A" w:rsidRDefault="00966BD8" w:rsidP="00C45D6A">
      <w:pPr>
        <w:pStyle w:val="FirstParagr10"/>
        <w:numPr>
          <w:ilvl w:val="0"/>
          <w:numId w:val="7"/>
        </w:numPr>
        <w:tabs>
          <w:tab w:val="clear" w:pos="567"/>
          <w:tab w:val="clear" w:pos="2600"/>
          <w:tab w:val="num" w:pos="284"/>
        </w:tabs>
        <w:ind w:left="284" w:hanging="284"/>
        <w:jc w:val="left"/>
        <w:rPr>
          <w:sz w:val="19"/>
          <w:lang w:val="en-GB"/>
        </w:rPr>
      </w:pPr>
      <w:r w:rsidRPr="00C45D6A">
        <w:rPr>
          <w:sz w:val="19"/>
          <w:lang w:val="en-GB"/>
        </w:rPr>
        <w:t xml:space="preserve">Can write clear, detailed descriptions of real or imaginary events and experiences marking the relationship between ideas in clear connected text and following established conventions of the genre concerned. (B2) – </w:t>
      </w:r>
      <w:r w:rsidRPr="00C45D6A">
        <w:rPr>
          <w:b/>
          <w:sz w:val="19"/>
          <w:lang w:val="en-GB"/>
        </w:rPr>
        <w:t>Unit 1</w:t>
      </w:r>
    </w:p>
    <w:p w:rsidR="00966BD8" w:rsidRPr="00C45D6A" w:rsidRDefault="00966BD8" w:rsidP="00C45D6A">
      <w:pPr>
        <w:pStyle w:val="FirstParagr10"/>
        <w:numPr>
          <w:ilvl w:val="0"/>
          <w:numId w:val="7"/>
        </w:numPr>
        <w:tabs>
          <w:tab w:val="clear" w:pos="567"/>
          <w:tab w:val="clear" w:pos="2600"/>
          <w:tab w:val="num" w:pos="284"/>
        </w:tabs>
        <w:ind w:left="284" w:hanging="284"/>
        <w:jc w:val="left"/>
        <w:rPr>
          <w:sz w:val="19"/>
          <w:lang w:val="en-GB"/>
        </w:rPr>
      </w:pPr>
      <w:r w:rsidRPr="00C45D6A">
        <w:rPr>
          <w:sz w:val="19"/>
          <w:lang w:val="en-GB"/>
        </w:rPr>
        <w:t xml:space="preserve">Can write </w:t>
      </w:r>
      <w:r w:rsidR="00022A06" w:rsidRPr="00C45D6A">
        <w:rPr>
          <w:sz w:val="19"/>
          <w:lang w:val="en-GB"/>
        </w:rPr>
        <w:t>e-mails</w:t>
      </w:r>
      <w:r w:rsidRPr="00C45D6A">
        <w:rPr>
          <w:sz w:val="19"/>
          <w:lang w:val="en-GB"/>
        </w:rPr>
        <w:t xml:space="preserve"> [...] hi</w:t>
      </w:r>
      <w:r w:rsidR="00022A06" w:rsidRPr="00C45D6A">
        <w:rPr>
          <w:sz w:val="19"/>
          <w:lang w:val="en-GB"/>
        </w:rPr>
        <w:t>ghlighting the personal signifi</w:t>
      </w:r>
      <w:r w:rsidRPr="00C45D6A">
        <w:rPr>
          <w:sz w:val="19"/>
          <w:lang w:val="en-GB"/>
        </w:rPr>
        <w:t xml:space="preserve">cance of events and experiences and commenting on the correspondent’s [...] views. (B2) – </w:t>
      </w:r>
      <w:r w:rsidRPr="00C45D6A">
        <w:rPr>
          <w:b/>
          <w:sz w:val="19"/>
          <w:lang w:val="en-GB"/>
        </w:rPr>
        <w:t>Unit 2</w:t>
      </w:r>
    </w:p>
    <w:p w:rsidR="00966BD8" w:rsidRPr="00C45D6A" w:rsidRDefault="00966BD8" w:rsidP="00C45D6A">
      <w:pPr>
        <w:pStyle w:val="FirstParagr10"/>
        <w:numPr>
          <w:ilvl w:val="0"/>
          <w:numId w:val="7"/>
        </w:numPr>
        <w:tabs>
          <w:tab w:val="clear" w:pos="567"/>
          <w:tab w:val="clear" w:pos="2600"/>
          <w:tab w:val="num" w:pos="284"/>
        </w:tabs>
        <w:ind w:left="284" w:hanging="284"/>
        <w:jc w:val="left"/>
        <w:rPr>
          <w:sz w:val="19"/>
          <w:lang w:val="en-GB"/>
        </w:rPr>
      </w:pPr>
      <w:r w:rsidRPr="00C45D6A">
        <w:rPr>
          <w:sz w:val="19"/>
          <w:lang w:val="en-GB"/>
        </w:rPr>
        <w:t xml:space="preserve">Can write an essay or report which develops an argument, giving reasons in support of or against a particular point of view and explaining the advantages and disadvantages of various options. (B2) – </w:t>
      </w:r>
      <w:r w:rsidRPr="00C45D6A">
        <w:rPr>
          <w:b/>
          <w:sz w:val="19"/>
          <w:lang w:val="en-GB"/>
        </w:rPr>
        <w:t>Unit 3</w:t>
      </w:r>
    </w:p>
    <w:p w:rsidR="00966BD8" w:rsidRPr="00C45D6A" w:rsidRDefault="00966BD8" w:rsidP="00C45D6A">
      <w:pPr>
        <w:pStyle w:val="FirstParagr10"/>
        <w:numPr>
          <w:ilvl w:val="0"/>
          <w:numId w:val="7"/>
        </w:numPr>
        <w:tabs>
          <w:tab w:val="clear" w:pos="567"/>
          <w:tab w:val="clear" w:pos="2600"/>
          <w:tab w:val="num" w:pos="284"/>
        </w:tabs>
        <w:ind w:left="284" w:hanging="284"/>
        <w:jc w:val="left"/>
        <w:rPr>
          <w:sz w:val="19"/>
          <w:lang w:val="en-GB"/>
        </w:rPr>
      </w:pPr>
      <w:r w:rsidRPr="00C45D6A">
        <w:rPr>
          <w:sz w:val="19"/>
          <w:lang w:val="en-GB"/>
        </w:rPr>
        <w:t>Can write a [</w:t>
      </w:r>
      <w:r w:rsidR="00B5425D" w:rsidRPr="00C45D6A">
        <w:rPr>
          <w:sz w:val="19"/>
          <w:lang w:val="en-GB"/>
        </w:rPr>
        <w:t>...</w:t>
      </w:r>
      <w:r w:rsidRPr="00C45D6A">
        <w:rPr>
          <w:sz w:val="19"/>
          <w:lang w:val="en-GB"/>
        </w:rPr>
        <w:t xml:space="preserve">] report that develops an argument systematically with appropriate highlighting of significant points and relevant supporting detail. (B2) – </w:t>
      </w:r>
      <w:r w:rsidRPr="00C45D6A">
        <w:rPr>
          <w:b/>
          <w:sz w:val="19"/>
          <w:lang w:val="en-GB"/>
        </w:rPr>
        <w:t>Unit 4</w:t>
      </w:r>
    </w:p>
    <w:p w:rsidR="00966BD8" w:rsidRPr="00C45D6A" w:rsidRDefault="00966BD8" w:rsidP="00C45D6A">
      <w:pPr>
        <w:pStyle w:val="FirstParagr10"/>
        <w:numPr>
          <w:ilvl w:val="0"/>
          <w:numId w:val="7"/>
        </w:numPr>
        <w:tabs>
          <w:tab w:val="clear" w:pos="567"/>
          <w:tab w:val="clear" w:pos="2600"/>
          <w:tab w:val="num" w:pos="284"/>
        </w:tabs>
        <w:ind w:left="284" w:hanging="284"/>
        <w:jc w:val="left"/>
        <w:rPr>
          <w:sz w:val="19"/>
          <w:lang w:val="en-GB"/>
        </w:rPr>
      </w:pPr>
      <w:r w:rsidRPr="00C45D6A">
        <w:rPr>
          <w:sz w:val="19"/>
          <w:lang w:val="en-GB"/>
        </w:rPr>
        <w:t xml:space="preserve">Can express news and views effectively in writing, and relate to those of others. (B2) – </w:t>
      </w:r>
      <w:r w:rsidRPr="00C45D6A">
        <w:rPr>
          <w:b/>
          <w:sz w:val="19"/>
          <w:lang w:val="en-GB"/>
        </w:rPr>
        <w:t>Unit 5, Unit 7</w:t>
      </w:r>
    </w:p>
    <w:p w:rsidR="00AF7890" w:rsidRPr="00C45D6A" w:rsidRDefault="00966BD8" w:rsidP="00C45D6A">
      <w:pPr>
        <w:pStyle w:val="FirstParagr10"/>
        <w:numPr>
          <w:ilvl w:val="0"/>
          <w:numId w:val="7"/>
        </w:numPr>
        <w:tabs>
          <w:tab w:val="clear" w:pos="567"/>
          <w:tab w:val="clear" w:pos="2600"/>
          <w:tab w:val="num" w:pos="284"/>
        </w:tabs>
        <w:ind w:left="284" w:hanging="284"/>
        <w:jc w:val="left"/>
        <w:rPr>
          <w:sz w:val="19"/>
          <w:lang w:val="en-GB"/>
        </w:rPr>
      </w:pPr>
      <w:r w:rsidRPr="00C45D6A">
        <w:rPr>
          <w:sz w:val="19"/>
          <w:lang w:val="en-GB"/>
        </w:rPr>
        <w:t xml:space="preserve">Can write [...] a report which develops an argument, giving reasons in support of or against a particular point of view and explaining the advantages and disadvantages of various options. (B2) – </w:t>
      </w:r>
      <w:r w:rsidRPr="00C45D6A">
        <w:rPr>
          <w:b/>
          <w:sz w:val="19"/>
          <w:lang w:val="en-GB"/>
        </w:rPr>
        <w:t>Unit 8</w:t>
      </w:r>
      <w:bookmarkEnd w:id="0"/>
    </w:p>
    <w:sectPr w:rsidR="00AF7890" w:rsidRPr="00C45D6A" w:rsidSect="00A21B3D">
      <w:footerReference w:type="default" r:id="rId8"/>
      <w:type w:val="continuous"/>
      <w:pgSz w:w="11906" w:h="16838" w:code="9"/>
      <w:pgMar w:top="1661" w:right="1304" w:bottom="1151" w:left="1304" w:header="454" w:footer="454" w:gutter="0"/>
      <w:pgNumType w:start="19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CF7" w:rsidRDefault="00C34CF7">
      <w:r>
        <w:separator/>
      </w:r>
    </w:p>
  </w:endnote>
  <w:endnote w:type="continuationSeparator" w:id="0">
    <w:p w:rsidR="00C34CF7" w:rsidRDefault="00C34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topia-Regular">
    <w:altName w:val="Utopia Regular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B3D" w:rsidRPr="00006F54" w:rsidRDefault="00A21B3D" w:rsidP="00A21B3D">
    <w:pPr>
      <w:pBdr>
        <w:top w:val="single" w:sz="4" w:space="1" w:color="auto"/>
      </w:pBdr>
      <w:tabs>
        <w:tab w:val="left" w:pos="142"/>
      </w:tabs>
      <w:autoSpaceDE w:val="0"/>
      <w:autoSpaceDN w:val="0"/>
      <w:adjustRightInd w:val="0"/>
      <w:spacing w:before="60"/>
      <w:rPr>
        <w:rFonts w:ascii="Arial" w:hAnsi="Arial" w:cs="Arial"/>
        <w:color w:val="000000"/>
        <w:sz w:val="15"/>
        <w:szCs w:val="15"/>
        <w:lang w:val="en-GB"/>
      </w:rPr>
    </w:pPr>
    <w:r w:rsidRPr="00006F54">
      <w:rPr>
        <w:rFonts w:ascii="Arial" w:hAnsi="Arial" w:cs="Arial"/>
        <w:color w:val="000000"/>
        <w:sz w:val="16"/>
        <w:szCs w:val="16"/>
        <w:lang w:val="en-GB"/>
      </w:rPr>
      <w:t>*</w:t>
    </w:r>
    <w:r w:rsidRPr="00006F54">
      <w:rPr>
        <w:rFonts w:ascii="Arial" w:hAnsi="Arial" w:cs="Arial"/>
        <w:color w:val="000000"/>
        <w:sz w:val="16"/>
        <w:szCs w:val="16"/>
        <w:lang w:val="en-GB"/>
      </w:rPr>
      <w:tab/>
    </w:r>
    <w:r w:rsidRPr="00006F54">
      <w:rPr>
        <w:rFonts w:ascii="Arial" w:hAnsi="Arial" w:cs="Arial"/>
        <w:color w:val="000000"/>
        <w:sz w:val="15"/>
        <w:szCs w:val="15"/>
        <w:lang w:val="en-GB"/>
      </w:rPr>
      <w:t>CEFR = Common European Framework of Reference for Languages</w:t>
    </w:r>
  </w:p>
  <w:p w:rsidR="00A21B3D" w:rsidRPr="00006F54" w:rsidRDefault="00A21B3D" w:rsidP="00A21B3D">
    <w:pPr>
      <w:tabs>
        <w:tab w:val="left" w:pos="142"/>
      </w:tabs>
      <w:autoSpaceDE w:val="0"/>
      <w:autoSpaceDN w:val="0"/>
      <w:adjustRightInd w:val="0"/>
      <w:rPr>
        <w:rFonts w:ascii="Arial" w:hAnsi="Arial" w:cs="Arial"/>
        <w:color w:val="000000"/>
        <w:sz w:val="15"/>
        <w:szCs w:val="15"/>
        <w:lang w:val="de-DE"/>
      </w:rPr>
    </w:pPr>
    <w:r w:rsidRPr="00006F54">
      <w:rPr>
        <w:rFonts w:ascii="Arial" w:hAnsi="Arial" w:cs="Arial"/>
        <w:color w:val="000000"/>
        <w:sz w:val="15"/>
        <w:szCs w:val="15"/>
        <w:lang w:val="en-GB"/>
      </w:rPr>
      <w:tab/>
    </w:r>
    <w:r w:rsidRPr="00006F54">
      <w:rPr>
        <w:rFonts w:ascii="Arial" w:hAnsi="Arial" w:cs="Arial"/>
        <w:color w:val="000000"/>
        <w:sz w:val="15"/>
        <w:szCs w:val="15"/>
        <w:lang w:val="de-DE"/>
      </w:rPr>
      <w:t>GERS = Gemeinsamer Europäischer Referenzrahmen für Sprachen</w:t>
    </w:r>
  </w:p>
  <w:p w:rsidR="00AF7890" w:rsidRPr="00006F54" w:rsidRDefault="00A21B3D" w:rsidP="00A21B3D">
    <w:pPr>
      <w:tabs>
        <w:tab w:val="left" w:pos="142"/>
      </w:tabs>
      <w:rPr>
        <w:rFonts w:ascii="Arial" w:hAnsi="Arial" w:cs="Arial"/>
        <w:color w:val="000000"/>
        <w:sz w:val="15"/>
        <w:szCs w:val="15"/>
      </w:rPr>
    </w:pPr>
    <w:r w:rsidRPr="00006F54">
      <w:rPr>
        <w:rFonts w:ascii="Arial" w:hAnsi="Arial" w:cs="Arial"/>
        <w:sz w:val="15"/>
        <w:szCs w:val="15"/>
      </w:rPr>
      <w:tab/>
      <w:t>© http://www.coe.int/T/DG4/Portfolio/documents/All%20scales%20CEFR.DOC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CF7" w:rsidRDefault="00C34CF7">
      <w:r>
        <w:separator/>
      </w:r>
    </w:p>
  </w:footnote>
  <w:footnote w:type="continuationSeparator" w:id="0">
    <w:p w:rsidR="00C34CF7" w:rsidRDefault="00C34C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3205E"/>
    <w:multiLevelType w:val="hybridMultilevel"/>
    <w:tmpl w:val="F0D81794"/>
    <w:lvl w:ilvl="0" w:tplc="14960C3C">
      <w:numFmt w:val="bullet"/>
      <w:lvlText w:val=""/>
      <w:lvlJc w:val="left"/>
      <w:pPr>
        <w:tabs>
          <w:tab w:val="num" w:pos="227"/>
        </w:tabs>
        <w:ind w:left="227" w:hanging="227"/>
      </w:pPr>
      <w:rPr>
        <w:rFonts w:ascii="Wingdings 2" w:hAnsi="Wingdings 2" w:cs="Arial" w:hint="default"/>
        <w:color w:val="000000"/>
        <w:sz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6608A7"/>
    <w:multiLevelType w:val="hybridMultilevel"/>
    <w:tmpl w:val="4886A4C4"/>
    <w:lvl w:ilvl="0" w:tplc="EF3EE572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  <w:color w:val="000000"/>
      </w:rPr>
    </w:lvl>
    <w:lvl w:ilvl="1" w:tplc="0407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2">
    <w:nsid w:val="1B8B6794"/>
    <w:multiLevelType w:val="hybridMultilevel"/>
    <w:tmpl w:val="BD04F250"/>
    <w:lvl w:ilvl="0" w:tplc="EF3EE572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  <w:color w:val="000000"/>
      </w:rPr>
    </w:lvl>
    <w:lvl w:ilvl="1" w:tplc="0407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3">
    <w:nsid w:val="24CE2106"/>
    <w:multiLevelType w:val="hybridMultilevel"/>
    <w:tmpl w:val="50424324"/>
    <w:lvl w:ilvl="0" w:tplc="EF3EE572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  <w:color w:val="000000"/>
      </w:rPr>
    </w:lvl>
    <w:lvl w:ilvl="1" w:tplc="0407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4">
    <w:nsid w:val="335B59FD"/>
    <w:multiLevelType w:val="hybridMultilevel"/>
    <w:tmpl w:val="358E01F2"/>
    <w:lvl w:ilvl="0" w:tplc="14960C3C">
      <w:numFmt w:val="bullet"/>
      <w:lvlText w:val=""/>
      <w:lvlJc w:val="left"/>
      <w:pPr>
        <w:tabs>
          <w:tab w:val="num" w:pos="227"/>
        </w:tabs>
        <w:ind w:left="227" w:hanging="227"/>
      </w:pPr>
      <w:rPr>
        <w:rFonts w:ascii="Wingdings 2" w:hAnsi="Wingdings 2" w:cs="Arial" w:hint="default"/>
        <w:color w:val="000000"/>
        <w:sz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ADB066E"/>
    <w:multiLevelType w:val="hybridMultilevel"/>
    <w:tmpl w:val="2B8CF35A"/>
    <w:lvl w:ilvl="0" w:tplc="175089AC">
      <w:start w:val="1"/>
      <w:numFmt w:val="bullet"/>
      <w:pStyle w:val="FirstParagr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5630382"/>
    <w:multiLevelType w:val="hybridMultilevel"/>
    <w:tmpl w:val="63CE5C08"/>
    <w:lvl w:ilvl="0" w:tplc="EF3EE572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  <w:color w:val="000000"/>
      </w:rPr>
    </w:lvl>
    <w:lvl w:ilvl="1" w:tplc="0407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7">
    <w:nsid w:val="5C685325"/>
    <w:multiLevelType w:val="hybridMultilevel"/>
    <w:tmpl w:val="CF4AC8A8"/>
    <w:lvl w:ilvl="0" w:tplc="EF3EE572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0000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B373594"/>
    <w:multiLevelType w:val="hybridMultilevel"/>
    <w:tmpl w:val="53CC4DE2"/>
    <w:lvl w:ilvl="0" w:tplc="14960C3C">
      <w:numFmt w:val="bullet"/>
      <w:lvlText w:val=""/>
      <w:lvlJc w:val="left"/>
      <w:pPr>
        <w:tabs>
          <w:tab w:val="num" w:pos="227"/>
        </w:tabs>
        <w:ind w:left="227" w:hanging="227"/>
      </w:pPr>
      <w:rPr>
        <w:rFonts w:ascii="Wingdings 2" w:hAnsi="Wingdings 2" w:cs="Arial" w:hint="default"/>
        <w:color w:val="000000"/>
        <w:sz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D5B7028"/>
    <w:multiLevelType w:val="hybridMultilevel"/>
    <w:tmpl w:val="DF2C50DC"/>
    <w:lvl w:ilvl="0" w:tplc="14960C3C">
      <w:numFmt w:val="bullet"/>
      <w:lvlText w:val=""/>
      <w:lvlJc w:val="left"/>
      <w:pPr>
        <w:tabs>
          <w:tab w:val="num" w:pos="227"/>
        </w:tabs>
        <w:ind w:left="227" w:hanging="227"/>
      </w:pPr>
      <w:rPr>
        <w:rFonts w:ascii="Wingdings 2" w:hAnsi="Wingdings 2" w:cs="Arial" w:hint="default"/>
        <w:color w:val="000000"/>
        <w:sz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EF12BF7"/>
    <w:multiLevelType w:val="hybridMultilevel"/>
    <w:tmpl w:val="B0C6232E"/>
    <w:lvl w:ilvl="0" w:tplc="14960C3C">
      <w:numFmt w:val="bullet"/>
      <w:lvlText w:val=""/>
      <w:lvlJc w:val="left"/>
      <w:pPr>
        <w:tabs>
          <w:tab w:val="num" w:pos="227"/>
        </w:tabs>
        <w:ind w:left="227" w:hanging="227"/>
      </w:pPr>
      <w:rPr>
        <w:rFonts w:ascii="Wingdings 2" w:hAnsi="Wingdings 2" w:cs="Arial" w:hint="default"/>
        <w:color w:val="000000"/>
        <w:sz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4"/>
  </w:num>
  <w:num w:numId="5">
    <w:abstractNumId w:val="8"/>
  </w:num>
  <w:num w:numId="6">
    <w:abstractNumId w:val="5"/>
  </w:num>
  <w:num w:numId="7">
    <w:abstractNumId w:val="7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0"/>
  <w:activeWritingStyle w:appName="MSWord" w:lang="de-DE" w:vendorID="64" w:dllVersion="131078" w:nlCheck="1" w:checkStyle="1"/>
  <w:activeWritingStyle w:appName="MSWord" w:lang="en-GB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2775"/>
    <w:rsid w:val="00006F54"/>
    <w:rsid w:val="00014C2E"/>
    <w:rsid w:val="00022A06"/>
    <w:rsid w:val="00046CBC"/>
    <w:rsid w:val="00067615"/>
    <w:rsid w:val="0007259E"/>
    <w:rsid w:val="000804A4"/>
    <w:rsid w:val="00097A91"/>
    <w:rsid w:val="000C7E6C"/>
    <w:rsid w:val="000D581B"/>
    <w:rsid w:val="000E238A"/>
    <w:rsid w:val="000F5A92"/>
    <w:rsid w:val="000F6624"/>
    <w:rsid w:val="000F7CA6"/>
    <w:rsid w:val="00127153"/>
    <w:rsid w:val="00171FB6"/>
    <w:rsid w:val="00180F18"/>
    <w:rsid w:val="00193AE8"/>
    <w:rsid w:val="00194201"/>
    <w:rsid w:val="001B0C4D"/>
    <w:rsid w:val="001E1409"/>
    <w:rsid w:val="00232702"/>
    <w:rsid w:val="00236D1E"/>
    <w:rsid w:val="00244CC7"/>
    <w:rsid w:val="0024530A"/>
    <w:rsid w:val="00267FB2"/>
    <w:rsid w:val="002711E5"/>
    <w:rsid w:val="00275475"/>
    <w:rsid w:val="00286367"/>
    <w:rsid w:val="002A60AC"/>
    <w:rsid w:val="002B683D"/>
    <w:rsid w:val="002E3CF0"/>
    <w:rsid w:val="003046EF"/>
    <w:rsid w:val="00307C75"/>
    <w:rsid w:val="00315A1B"/>
    <w:rsid w:val="003165DB"/>
    <w:rsid w:val="003236E0"/>
    <w:rsid w:val="00337FF9"/>
    <w:rsid w:val="003603D9"/>
    <w:rsid w:val="003703B3"/>
    <w:rsid w:val="00373881"/>
    <w:rsid w:val="003B6AB9"/>
    <w:rsid w:val="003C10CE"/>
    <w:rsid w:val="003C63C2"/>
    <w:rsid w:val="003D60B6"/>
    <w:rsid w:val="003E6121"/>
    <w:rsid w:val="003F4B54"/>
    <w:rsid w:val="00420525"/>
    <w:rsid w:val="00435A79"/>
    <w:rsid w:val="00461D48"/>
    <w:rsid w:val="00475B8B"/>
    <w:rsid w:val="004A4CFC"/>
    <w:rsid w:val="004B2D66"/>
    <w:rsid w:val="004D2DA2"/>
    <w:rsid w:val="004D64FF"/>
    <w:rsid w:val="004F1528"/>
    <w:rsid w:val="00512CE6"/>
    <w:rsid w:val="0052456A"/>
    <w:rsid w:val="00546C17"/>
    <w:rsid w:val="00551C81"/>
    <w:rsid w:val="005540D9"/>
    <w:rsid w:val="005542DE"/>
    <w:rsid w:val="005757E4"/>
    <w:rsid w:val="00593077"/>
    <w:rsid w:val="005B0ECA"/>
    <w:rsid w:val="005B3789"/>
    <w:rsid w:val="005D2D6E"/>
    <w:rsid w:val="005D599E"/>
    <w:rsid w:val="005E599A"/>
    <w:rsid w:val="005F4092"/>
    <w:rsid w:val="00625067"/>
    <w:rsid w:val="006554E8"/>
    <w:rsid w:val="006B67C3"/>
    <w:rsid w:val="006C27A4"/>
    <w:rsid w:val="006D2F8E"/>
    <w:rsid w:val="006F1A20"/>
    <w:rsid w:val="006F27C4"/>
    <w:rsid w:val="006F6194"/>
    <w:rsid w:val="007128D8"/>
    <w:rsid w:val="00732B16"/>
    <w:rsid w:val="00740E29"/>
    <w:rsid w:val="00744BCC"/>
    <w:rsid w:val="00747B21"/>
    <w:rsid w:val="0075425E"/>
    <w:rsid w:val="00763BD4"/>
    <w:rsid w:val="00766B70"/>
    <w:rsid w:val="007B4E0B"/>
    <w:rsid w:val="007C4791"/>
    <w:rsid w:val="007E603A"/>
    <w:rsid w:val="007E64EC"/>
    <w:rsid w:val="007E76F0"/>
    <w:rsid w:val="007F0108"/>
    <w:rsid w:val="007F2286"/>
    <w:rsid w:val="007F59BB"/>
    <w:rsid w:val="007F5CE8"/>
    <w:rsid w:val="008121BF"/>
    <w:rsid w:val="008269FB"/>
    <w:rsid w:val="008576E0"/>
    <w:rsid w:val="00867E3A"/>
    <w:rsid w:val="00877C6F"/>
    <w:rsid w:val="008A628D"/>
    <w:rsid w:val="008B0E14"/>
    <w:rsid w:val="008C0DC1"/>
    <w:rsid w:val="008C6DCC"/>
    <w:rsid w:val="008E5966"/>
    <w:rsid w:val="00952E3E"/>
    <w:rsid w:val="00965B2D"/>
    <w:rsid w:val="00966BD8"/>
    <w:rsid w:val="0096792F"/>
    <w:rsid w:val="00973822"/>
    <w:rsid w:val="0098183C"/>
    <w:rsid w:val="009C6006"/>
    <w:rsid w:val="009D70F1"/>
    <w:rsid w:val="00A16E30"/>
    <w:rsid w:val="00A21B3D"/>
    <w:rsid w:val="00A25740"/>
    <w:rsid w:val="00A877E4"/>
    <w:rsid w:val="00A935FF"/>
    <w:rsid w:val="00A95E50"/>
    <w:rsid w:val="00AA01A9"/>
    <w:rsid w:val="00AA5293"/>
    <w:rsid w:val="00AB28CF"/>
    <w:rsid w:val="00AB2B6E"/>
    <w:rsid w:val="00AB7FE8"/>
    <w:rsid w:val="00AC60AE"/>
    <w:rsid w:val="00AD0A3F"/>
    <w:rsid w:val="00AF7890"/>
    <w:rsid w:val="00B04EE5"/>
    <w:rsid w:val="00B13616"/>
    <w:rsid w:val="00B15851"/>
    <w:rsid w:val="00B33CDD"/>
    <w:rsid w:val="00B3541C"/>
    <w:rsid w:val="00B5425D"/>
    <w:rsid w:val="00B6083A"/>
    <w:rsid w:val="00B66B92"/>
    <w:rsid w:val="00B81F07"/>
    <w:rsid w:val="00BA506A"/>
    <w:rsid w:val="00BA57A8"/>
    <w:rsid w:val="00BB4FAB"/>
    <w:rsid w:val="00BB76E7"/>
    <w:rsid w:val="00C11134"/>
    <w:rsid w:val="00C22AD4"/>
    <w:rsid w:val="00C31936"/>
    <w:rsid w:val="00C34CF7"/>
    <w:rsid w:val="00C4027F"/>
    <w:rsid w:val="00C45D6A"/>
    <w:rsid w:val="00C760E6"/>
    <w:rsid w:val="00C77696"/>
    <w:rsid w:val="00C826B5"/>
    <w:rsid w:val="00CB07A7"/>
    <w:rsid w:val="00CB0AB6"/>
    <w:rsid w:val="00CC1279"/>
    <w:rsid w:val="00CF52F1"/>
    <w:rsid w:val="00D3200E"/>
    <w:rsid w:val="00D32486"/>
    <w:rsid w:val="00D34515"/>
    <w:rsid w:val="00D43F3C"/>
    <w:rsid w:val="00D52775"/>
    <w:rsid w:val="00D64411"/>
    <w:rsid w:val="00D6539F"/>
    <w:rsid w:val="00D72A5E"/>
    <w:rsid w:val="00D82A38"/>
    <w:rsid w:val="00D97890"/>
    <w:rsid w:val="00DA1217"/>
    <w:rsid w:val="00DC37C4"/>
    <w:rsid w:val="00DC66C6"/>
    <w:rsid w:val="00DD361B"/>
    <w:rsid w:val="00DD405A"/>
    <w:rsid w:val="00E028D2"/>
    <w:rsid w:val="00E11130"/>
    <w:rsid w:val="00E3199B"/>
    <w:rsid w:val="00E33A41"/>
    <w:rsid w:val="00E44608"/>
    <w:rsid w:val="00E65BE5"/>
    <w:rsid w:val="00E81698"/>
    <w:rsid w:val="00EA52EE"/>
    <w:rsid w:val="00EB69FD"/>
    <w:rsid w:val="00ED1BF3"/>
    <w:rsid w:val="00ED6570"/>
    <w:rsid w:val="00EE0BA4"/>
    <w:rsid w:val="00EE30D5"/>
    <w:rsid w:val="00EE31A3"/>
    <w:rsid w:val="00F0106F"/>
    <w:rsid w:val="00F07674"/>
    <w:rsid w:val="00F17002"/>
    <w:rsid w:val="00F350A9"/>
    <w:rsid w:val="00F44552"/>
    <w:rsid w:val="00F520A2"/>
    <w:rsid w:val="00F546AC"/>
    <w:rsid w:val="00F83029"/>
    <w:rsid w:val="00F91750"/>
    <w:rsid w:val="00FA4935"/>
    <w:rsid w:val="00FA7CD4"/>
    <w:rsid w:val="00FC752F"/>
    <w:rsid w:val="00FE0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9D70F1"/>
    <w:rPr>
      <w:sz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6F27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E31A3"/>
    <w:rPr>
      <w:color w:val="0000FF"/>
      <w:u w:val="single"/>
    </w:rPr>
  </w:style>
  <w:style w:type="paragraph" w:customStyle="1" w:styleId="FirstParagr10">
    <w:name w:val="First Paragr 10"/>
    <w:basedOn w:val="Standard"/>
    <w:rsid w:val="00067615"/>
    <w:pPr>
      <w:tabs>
        <w:tab w:val="left" w:pos="2600"/>
      </w:tabs>
      <w:jc w:val="both"/>
    </w:pPr>
    <w:rPr>
      <w:rFonts w:ascii="Arial" w:hAnsi="Arial" w:cs="Utopia-Regular"/>
      <w:iCs/>
      <w:sz w:val="20"/>
      <w:szCs w:val="19"/>
      <w:lang w:val="de-DE" w:bidi="de-DE"/>
    </w:rPr>
  </w:style>
  <w:style w:type="paragraph" w:customStyle="1" w:styleId="FirstParagrBullets">
    <w:name w:val="First Paragr Bullets"/>
    <w:basedOn w:val="Standard"/>
    <w:rsid w:val="00067615"/>
    <w:pPr>
      <w:numPr>
        <w:numId w:val="6"/>
      </w:numPr>
      <w:tabs>
        <w:tab w:val="left" w:pos="2600"/>
      </w:tabs>
      <w:jc w:val="both"/>
    </w:pPr>
    <w:rPr>
      <w:rFonts w:ascii="Arial" w:hAnsi="Arial"/>
      <w:lang w:val="en-GB"/>
    </w:rPr>
  </w:style>
  <w:style w:type="character" w:styleId="Funotenzeichen">
    <w:name w:val="footnote reference"/>
    <w:rsid w:val="00067615"/>
    <w:rPr>
      <w:rFonts w:ascii="Arial" w:hAnsi="Arial"/>
      <w:noProof w:val="0"/>
      <w:position w:val="6"/>
      <w:sz w:val="16"/>
      <w:lang w:val="en-GB"/>
    </w:rPr>
  </w:style>
  <w:style w:type="character" w:customStyle="1" w:styleId="ecxmsofootnotereference">
    <w:name w:val="ecxmsofootnotereference"/>
    <w:basedOn w:val="Absatz-Standardschriftart"/>
    <w:rsid w:val="00067615"/>
  </w:style>
  <w:style w:type="paragraph" w:styleId="Kopfzeile">
    <w:name w:val="header"/>
    <w:basedOn w:val="Standard"/>
    <w:rsid w:val="00D3248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32486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24530A"/>
    <w:rPr>
      <w:rFonts w:ascii="Tahoma" w:hAnsi="Tahoma" w:cs="Tahoma"/>
      <w:sz w:val="16"/>
      <w:szCs w:val="16"/>
    </w:rPr>
  </w:style>
  <w:style w:type="character" w:styleId="Seitenzahl">
    <w:name w:val="page number"/>
    <w:rsid w:val="00AF78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Neu</vt:lpstr>
    </vt:vector>
  </TitlesOfParts>
  <Company>oebvhpt</Company>
  <LinksUpToDate>false</LinksUpToDate>
  <CharactersWithSpaces>2300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Neu</dc:title>
  <dc:creator>sieber</dc:creator>
  <cp:lastModifiedBy>Sieber, Dr. Johanna</cp:lastModifiedBy>
  <cp:revision>5</cp:revision>
  <cp:lastPrinted>2011-07-29T13:01:00Z</cp:lastPrinted>
  <dcterms:created xsi:type="dcterms:W3CDTF">2017-08-30T12:36:00Z</dcterms:created>
  <dcterms:modified xsi:type="dcterms:W3CDTF">2017-08-30T12:41:00Z</dcterms:modified>
</cp:coreProperties>
</file>