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190" w:rsidRPr="00E43E1F" w:rsidRDefault="006A2190" w:rsidP="000D5A06">
      <w:pPr>
        <w:pStyle w:val="Textkrper"/>
        <w:spacing w:before="3"/>
        <w:rPr>
          <w:rFonts w:asciiTheme="minorHAnsi" w:hAnsiTheme="minorHAnsi" w:cstheme="minorHAnsi"/>
          <w:sz w:val="20"/>
          <w:szCs w:val="20"/>
          <w:lang w:val="de-AT"/>
        </w:rPr>
      </w:pPr>
    </w:p>
    <w:p w:rsidR="006A2190" w:rsidRPr="00E43E1F" w:rsidRDefault="006A2190" w:rsidP="000D5A06">
      <w:pPr>
        <w:pStyle w:val="Textkrper"/>
        <w:spacing w:before="8"/>
        <w:rPr>
          <w:rFonts w:asciiTheme="minorHAnsi" w:hAnsiTheme="minorHAnsi" w:cstheme="minorHAnsi"/>
          <w:b/>
          <w:sz w:val="20"/>
          <w:szCs w:val="20"/>
          <w:lang w:val="de-AT"/>
        </w:rPr>
      </w:pPr>
    </w:p>
    <w:p w:rsidR="009E1354" w:rsidRDefault="009E1354" w:rsidP="000D5A06">
      <w:pPr>
        <w:pStyle w:val="Textkrper"/>
        <w:ind w:left="340"/>
        <w:rPr>
          <w:rFonts w:asciiTheme="minorHAnsi" w:hAnsiTheme="minorHAnsi" w:cstheme="minorHAnsi"/>
          <w:b/>
          <w:bCs/>
          <w:color w:val="1A1A18"/>
          <w:w w:val="105"/>
          <w:sz w:val="28"/>
          <w:szCs w:val="28"/>
          <w:lang w:val="de-AT"/>
        </w:rPr>
      </w:pPr>
    </w:p>
    <w:p w:rsidR="000D5A06" w:rsidRPr="009E1354" w:rsidRDefault="00E43E1F" w:rsidP="007A7D99">
      <w:pPr>
        <w:pStyle w:val="Textkrper"/>
        <w:spacing w:after="100"/>
        <w:ind w:left="340"/>
        <w:rPr>
          <w:rFonts w:asciiTheme="minorHAnsi" w:hAnsiTheme="minorHAnsi" w:cstheme="minorHAnsi"/>
          <w:b/>
          <w:bCs/>
          <w:color w:val="808080" w:themeColor="background1" w:themeShade="80"/>
          <w:w w:val="105"/>
          <w:sz w:val="28"/>
          <w:szCs w:val="28"/>
          <w:lang w:val="de-AT"/>
        </w:rPr>
      </w:pPr>
      <w:r w:rsidRPr="009E1354">
        <w:rPr>
          <w:rFonts w:asciiTheme="minorHAnsi" w:hAnsiTheme="minorHAnsi" w:cstheme="minorHAnsi"/>
          <w:b/>
          <w:bCs/>
          <w:color w:val="808080" w:themeColor="background1" w:themeShade="80"/>
          <w:w w:val="105"/>
          <w:sz w:val="28"/>
          <w:szCs w:val="28"/>
          <w:lang w:val="de-AT"/>
        </w:rPr>
        <w:t>Vorschlag einer Jahresplanung für Chemie verstehen 4</w:t>
      </w:r>
    </w:p>
    <w:p w:rsidR="006A2190" w:rsidRPr="00E43E1F" w:rsidRDefault="00BF0459" w:rsidP="000D5A06">
      <w:pPr>
        <w:pStyle w:val="Textkrper"/>
        <w:ind w:left="340"/>
        <w:rPr>
          <w:rFonts w:asciiTheme="minorHAnsi" w:hAnsiTheme="minorHAnsi" w:cstheme="minorHAnsi"/>
          <w:sz w:val="20"/>
          <w:szCs w:val="20"/>
          <w:lang w:val="de-AT"/>
        </w:rPr>
      </w:pP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Laut</w:t>
      </w:r>
      <w:r w:rsidRPr="00E43E1F">
        <w:rPr>
          <w:rFonts w:asciiTheme="minorHAnsi" w:hAnsiTheme="minorHAnsi" w:cstheme="minorHAnsi"/>
          <w:color w:val="1A1A18"/>
          <w:spacing w:val="-17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Vorgabe</w:t>
      </w:r>
      <w:r w:rsidRPr="00E43E1F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des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Lehrplans</w:t>
      </w:r>
      <w:r w:rsidRPr="00E43E1F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2000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hat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E43E1F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Unterrichtsgegenstand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Chemie</w:t>
      </w:r>
      <w:r w:rsidRPr="00E43E1F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das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Ziel</w:t>
      </w:r>
      <w:r w:rsidRPr="00E43E1F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„zu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einem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 xml:space="preserve">chemisch-naturwissenschaft- </w:t>
      </w:r>
      <w:proofErr w:type="spellStart"/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lichen</w:t>
      </w:r>
      <w:proofErr w:type="spellEnd"/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 xml:space="preserve"> Denken hinzuführen“. Dies kann nur durch Beobachtung chemischer Vorgänge – als Experiment und im Alltags- erleben – funktionieren. Das Verstehen und Deuten dieser Vorgänge durch die chemische Sichtweise soll den Schülerin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 xml:space="preserve">- </w:t>
      </w:r>
      <w:proofErr w:type="spellStart"/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nen</w:t>
      </w:r>
      <w:proofErr w:type="spellEnd"/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 xml:space="preserve"> und Schülern in Verbindung mit anderen Unterrichtsgegenständen eine bessere Orientierung in der Umwelt und entsprechend verantwortungsbewusstes Handeln, sowie die Erfassung der Bedeutung der Chemie für Wirtschaft und Technik</w:t>
      </w:r>
      <w:r w:rsidRPr="00E43E1F">
        <w:rPr>
          <w:rFonts w:asciiTheme="minorHAnsi" w:hAnsiTheme="minorHAnsi" w:cstheme="minorHAnsi"/>
          <w:color w:val="1A1A18"/>
          <w:spacing w:val="-2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vermitteln.</w:t>
      </w:r>
    </w:p>
    <w:p w:rsidR="006A2190" w:rsidRPr="00E43E1F" w:rsidRDefault="00BF0459" w:rsidP="000D5A06">
      <w:pPr>
        <w:pStyle w:val="Textkrper"/>
        <w:spacing w:before="3"/>
        <w:ind w:left="340"/>
        <w:rPr>
          <w:rFonts w:asciiTheme="minorHAnsi" w:hAnsiTheme="minorHAnsi" w:cstheme="minorHAnsi"/>
          <w:sz w:val="20"/>
          <w:szCs w:val="20"/>
          <w:lang w:val="de-AT"/>
        </w:rPr>
      </w:pP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Gefordert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wir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besonders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handlungsorientierte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Unterricht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unter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Berücksichtigung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des</w:t>
      </w:r>
      <w:r w:rsidRPr="00E43E1F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Entwicklungsstandes</w:t>
      </w:r>
      <w:r w:rsidRPr="00E43E1F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 Schülerinnen</w:t>
      </w:r>
      <w:r w:rsidRPr="00E43E1F">
        <w:rPr>
          <w:rFonts w:asciiTheme="minorHAnsi" w:hAnsiTheme="minorHAnsi" w:cstheme="minorHAnsi"/>
          <w:color w:val="1A1A18"/>
          <w:spacing w:val="-3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und</w:t>
      </w:r>
      <w:r w:rsidRPr="00E43E1F">
        <w:rPr>
          <w:rFonts w:asciiTheme="minorHAnsi" w:hAnsiTheme="minorHAnsi" w:cstheme="minorHAnsi"/>
          <w:color w:val="1A1A18"/>
          <w:spacing w:val="-3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Schüler</w:t>
      </w:r>
      <w:r w:rsidRPr="00E43E1F">
        <w:rPr>
          <w:rFonts w:asciiTheme="minorHAnsi" w:hAnsiTheme="minorHAnsi" w:cstheme="minorHAnsi"/>
          <w:color w:val="1A1A18"/>
          <w:spacing w:val="-3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und</w:t>
      </w:r>
      <w:r w:rsidRPr="00E43E1F">
        <w:rPr>
          <w:rFonts w:asciiTheme="minorHAnsi" w:hAnsiTheme="minorHAnsi" w:cstheme="minorHAnsi"/>
          <w:color w:val="1A1A18"/>
          <w:spacing w:val="-3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nicht</w:t>
      </w:r>
      <w:r w:rsidRPr="00E43E1F">
        <w:rPr>
          <w:rFonts w:asciiTheme="minorHAnsi" w:hAnsiTheme="minorHAnsi" w:cstheme="minorHAnsi"/>
          <w:color w:val="1A1A18"/>
          <w:spacing w:val="-2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nur</w:t>
      </w:r>
      <w:r w:rsidRPr="00E43E1F">
        <w:rPr>
          <w:rFonts w:asciiTheme="minorHAnsi" w:hAnsiTheme="minorHAnsi" w:cstheme="minorHAnsi"/>
          <w:color w:val="1A1A18"/>
          <w:spacing w:val="-3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das</w:t>
      </w:r>
      <w:r w:rsidRPr="00E43E1F">
        <w:rPr>
          <w:rFonts w:asciiTheme="minorHAnsi" w:hAnsiTheme="minorHAnsi" w:cstheme="minorHAnsi"/>
          <w:color w:val="1A1A18"/>
          <w:spacing w:val="-3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bloße</w:t>
      </w:r>
      <w:r w:rsidRPr="00E43E1F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Vermitteln</w:t>
      </w:r>
      <w:r w:rsidRPr="00E43E1F">
        <w:rPr>
          <w:rFonts w:asciiTheme="minorHAnsi" w:hAnsiTheme="minorHAnsi" w:cstheme="minorHAnsi"/>
          <w:color w:val="1A1A18"/>
          <w:spacing w:val="-2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von</w:t>
      </w:r>
      <w:r w:rsidRPr="00E43E1F">
        <w:rPr>
          <w:rFonts w:asciiTheme="minorHAnsi" w:hAnsiTheme="minorHAnsi" w:cstheme="minorHAnsi"/>
          <w:color w:val="1A1A18"/>
          <w:spacing w:val="-3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Formeln</w:t>
      </w:r>
      <w:r w:rsidRPr="00E43E1F">
        <w:rPr>
          <w:rFonts w:asciiTheme="minorHAnsi" w:hAnsiTheme="minorHAnsi" w:cstheme="minorHAnsi"/>
          <w:color w:val="1A1A18"/>
          <w:spacing w:val="-3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und</w:t>
      </w:r>
      <w:r w:rsidRPr="00E43E1F">
        <w:rPr>
          <w:rFonts w:asciiTheme="minorHAnsi" w:hAnsiTheme="minorHAnsi" w:cstheme="minorHAnsi"/>
          <w:color w:val="1A1A18"/>
          <w:spacing w:val="-3"/>
          <w:w w:val="105"/>
          <w:sz w:val="20"/>
          <w:szCs w:val="20"/>
          <w:lang w:val="de-AT"/>
        </w:rPr>
        <w:t xml:space="preserve"> </w:t>
      </w:r>
      <w:r w:rsidRPr="00E43E1F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Fakten.</w:t>
      </w:r>
    </w:p>
    <w:p w:rsidR="006A2190" w:rsidRPr="00E43E1F" w:rsidRDefault="006A2190" w:rsidP="000D5A06">
      <w:pPr>
        <w:pStyle w:val="Textkrper"/>
        <w:spacing w:before="2"/>
        <w:rPr>
          <w:rFonts w:asciiTheme="minorHAnsi" w:hAnsiTheme="minorHAnsi" w:cstheme="minorHAnsi"/>
          <w:sz w:val="20"/>
          <w:szCs w:val="20"/>
          <w:lang w:val="de-AT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907"/>
        <w:gridCol w:w="3968"/>
        <w:gridCol w:w="4468"/>
      </w:tblGrid>
      <w:tr w:rsidR="006A2190" w:rsidRPr="00E43E1F">
        <w:trPr>
          <w:trHeight w:val="332"/>
        </w:trPr>
        <w:tc>
          <w:tcPr>
            <w:tcW w:w="737" w:type="dxa"/>
            <w:shd w:val="clear" w:color="auto" w:fill="868786"/>
          </w:tcPr>
          <w:p w:rsidR="006A2190" w:rsidRPr="00E43E1F" w:rsidRDefault="00BF0459" w:rsidP="000D5A0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de-AT"/>
              </w:rPr>
              <w:t>Monat</w:t>
            </w:r>
          </w:p>
        </w:tc>
        <w:tc>
          <w:tcPr>
            <w:tcW w:w="907" w:type="dxa"/>
            <w:shd w:val="clear" w:color="auto" w:fill="868786"/>
          </w:tcPr>
          <w:p w:rsidR="006A2190" w:rsidRPr="00E43E1F" w:rsidRDefault="00BF0459" w:rsidP="000D5A0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de-AT"/>
              </w:rPr>
              <w:t>Stunden</w:t>
            </w:r>
          </w:p>
        </w:tc>
        <w:tc>
          <w:tcPr>
            <w:tcW w:w="3968" w:type="dxa"/>
            <w:shd w:val="clear" w:color="auto" w:fill="868786"/>
          </w:tcPr>
          <w:p w:rsidR="006A2190" w:rsidRPr="00E43E1F" w:rsidRDefault="00BF0459" w:rsidP="000D5A0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de-AT"/>
              </w:rPr>
              <w:t>Kapitel</w:t>
            </w:r>
          </w:p>
        </w:tc>
        <w:tc>
          <w:tcPr>
            <w:tcW w:w="4468" w:type="dxa"/>
            <w:shd w:val="clear" w:color="auto" w:fill="868786"/>
          </w:tcPr>
          <w:p w:rsidR="006A2190" w:rsidRPr="00E43E1F" w:rsidRDefault="00BF0459" w:rsidP="000D5A0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de-AT"/>
              </w:rPr>
              <w:t>Lehrplanbezug</w:t>
            </w:r>
          </w:p>
        </w:tc>
      </w:tr>
      <w:tr w:rsidR="006A2190" w:rsidRPr="00E43E1F">
        <w:trPr>
          <w:trHeight w:val="386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spacing w:before="1"/>
              <w:ind w:left="372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05"/>
                <w:sz w:val="20"/>
                <w:szCs w:val="20"/>
                <w:lang w:val="de-AT"/>
              </w:rPr>
              <w:t>September</w:t>
            </w:r>
          </w:p>
        </w:tc>
        <w:tc>
          <w:tcPr>
            <w:tcW w:w="4875" w:type="dxa"/>
            <w:gridSpan w:val="2"/>
            <w:shd w:val="clear" w:color="auto" w:fill="ECECED"/>
          </w:tcPr>
          <w:p w:rsidR="006A2190" w:rsidRPr="00E43E1F" w:rsidRDefault="00BF0459" w:rsidP="000D5A06">
            <w:pPr>
              <w:pStyle w:val="TableParagraph"/>
              <w:spacing w:before="112"/>
              <w:rPr>
                <w:rFonts w:asciiTheme="minorHAnsi" w:hAnsiTheme="minorHAnsi" w:cstheme="minorHAnsi"/>
                <w:i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i/>
                <w:color w:val="1A1A18"/>
                <w:w w:val="105"/>
                <w:sz w:val="20"/>
                <w:szCs w:val="20"/>
                <w:lang w:val="de-AT"/>
              </w:rPr>
              <w:t>1. Einteilung und Eigenschaften der Stoffe</w:t>
            </w:r>
          </w:p>
        </w:tc>
        <w:tc>
          <w:tcPr>
            <w:tcW w:w="4468" w:type="dxa"/>
            <w:vMerge w:val="restart"/>
          </w:tcPr>
          <w:p w:rsidR="006A2190" w:rsidRPr="00E43E1F" w:rsidRDefault="00BF0459" w:rsidP="000D5A06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73"/>
              <w:ind w:right="33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Einsicht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gewinnen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in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die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verschiedenen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Eintei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lungskriterien für die</w:t>
            </w:r>
            <w:r w:rsidRPr="00E43E1F">
              <w:rPr>
                <w:rFonts w:asciiTheme="minorHAnsi" w:hAnsiTheme="minorHAnsi" w:cstheme="minorHAnsi"/>
                <w:color w:val="1A1A18"/>
                <w:spacing w:val="-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Materie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ind w:right="194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Unterscheiden</w:t>
            </w:r>
            <w:r w:rsidRPr="00E43E1F">
              <w:rPr>
                <w:rFonts w:asciiTheme="minorHAnsi" w:hAnsiTheme="minorHAnsi" w:cstheme="minorHAnsi"/>
                <w:color w:val="1A1A18"/>
                <w:spacing w:val="-1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können</w:t>
            </w:r>
            <w:r w:rsidRPr="00E43E1F">
              <w:rPr>
                <w:rFonts w:asciiTheme="minorHAnsi" w:hAnsiTheme="minorHAnsi" w:cstheme="minorHAnsi"/>
                <w:color w:val="1A1A18"/>
                <w:spacing w:val="-1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zwischen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Gemengen</w:t>
            </w:r>
            <w:r w:rsidRPr="00E43E1F">
              <w:rPr>
                <w:rFonts w:asciiTheme="minorHAnsi" w:hAnsiTheme="minorHAnsi" w:cstheme="minorHAnsi"/>
                <w:color w:val="1A1A18"/>
                <w:spacing w:val="-1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 Reinstoffen bzw. deren</w:t>
            </w:r>
            <w:r w:rsidRPr="00E43E1F">
              <w:rPr>
                <w:rFonts w:asciiTheme="minorHAnsi" w:hAnsiTheme="minorHAnsi" w:cstheme="minorHAnsi"/>
                <w:color w:val="1A1A18"/>
                <w:spacing w:val="-15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Eigenschaften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Kennenlernen von Trennverfahren und</w:t>
            </w:r>
            <w:r w:rsidRPr="00E43E1F">
              <w:rPr>
                <w:rFonts w:asciiTheme="minorHAnsi" w:hAnsiTheme="minorHAnsi" w:cstheme="minorHAnsi"/>
                <w:color w:val="1A1A18"/>
                <w:spacing w:val="-2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deren</w:t>
            </w:r>
          </w:p>
          <w:p w:rsidR="006A2190" w:rsidRPr="00E43E1F" w:rsidRDefault="00BF0459" w:rsidP="000D5A06">
            <w:pPr>
              <w:pStyle w:val="TableParagraph"/>
              <w:spacing w:before="47"/>
              <w:ind w:left="25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Anwendung</w:t>
            </w:r>
          </w:p>
        </w:tc>
      </w:tr>
      <w:tr w:rsidR="006A2190" w:rsidRPr="00E43E1F">
        <w:trPr>
          <w:trHeight w:val="386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112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112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Womit beschäftigt sich die Chemie?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86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112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112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Die Eigenschaften der Stoffe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47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15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15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Trennverfahren für Gemische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86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spacing w:before="1"/>
              <w:ind w:left="1140" w:right="1140"/>
              <w:jc w:val="center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05"/>
                <w:sz w:val="20"/>
                <w:szCs w:val="20"/>
                <w:lang w:val="de-AT"/>
              </w:rPr>
              <w:t>Oktober</w:t>
            </w:r>
          </w:p>
        </w:tc>
        <w:tc>
          <w:tcPr>
            <w:tcW w:w="4875" w:type="dxa"/>
            <w:gridSpan w:val="2"/>
            <w:shd w:val="clear" w:color="auto" w:fill="ECECED"/>
          </w:tcPr>
          <w:p w:rsidR="006A2190" w:rsidRPr="00E43E1F" w:rsidRDefault="00BF0459" w:rsidP="000D5A06">
            <w:pPr>
              <w:pStyle w:val="TableParagraph"/>
              <w:spacing w:before="112"/>
              <w:rPr>
                <w:rFonts w:asciiTheme="minorHAnsi" w:hAnsiTheme="minorHAnsi" w:cstheme="minorHAnsi"/>
                <w:i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i/>
                <w:color w:val="1A1A18"/>
                <w:w w:val="105"/>
                <w:sz w:val="20"/>
                <w:szCs w:val="20"/>
                <w:lang w:val="de-AT"/>
              </w:rPr>
              <w:t>2. Aufbauprinzipien der Materie</w:t>
            </w:r>
          </w:p>
        </w:tc>
        <w:tc>
          <w:tcPr>
            <w:tcW w:w="4468" w:type="dxa"/>
            <w:vMerge w:val="restart"/>
          </w:tcPr>
          <w:p w:rsidR="006A2190" w:rsidRPr="00E43E1F" w:rsidRDefault="00BF0459" w:rsidP="000D5A06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before="73"/>
              <w:ind w:right="556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Einsicht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in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ein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altersgemäßes</w:t>
            </w:r>
            <w:r w:rsidRPr="00E43E1F">
              <w:rPr>
                <w:rFonts w:asciiTheme="minorHAnsi" w:hAnsiTheme="minorHAnsi" w:cstheme="minorHAnsi"/>
                <w:color w:val="1A1A18"/>
                <w:spacing w:val="-16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Teilchen-</w:t>
            </w:r>
            <w:r w:rsidR="009E1354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bzw. Atommodell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Verstehen des Ordnungsprinzips der</w:t>
            </w:r>
            <w:r w:rsidRPr="00E43E1F">
              <w:rPr>
                <w:rFonts w:asciiTheme="minorHAnsi" w:hAnsiTheme="minorHAnsi" w:cstheme="minorHAnsi"/>
                <w:color w:val="1A1A18"/>
                <w:spacing w:val="-2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Elemente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before="44"/>
              <w:ind w:right="58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Kennenlernen</w:t>
            </w:r>
            <w:r w:rsidRPr="00E43E1F">
              <w:rPr>
                <w:rFonts w:asciiTheme="minorHAnsi" w:hAnsiTheme="minorHAnsi" w:cstheme="minorHAnsi"/>
                <w:color w:val="1A1A18"/>
                <w:spacing w:val="-1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der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chemischen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Symbol-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 Formelsprache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right="291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Erkennen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der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chemischen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Bindung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als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Ursache für die Vielfalt der</w:t>
            </w:r>
            <w:r w:rsidRPr="00E43E1F">
              <w:rPr>
                <w:rFonts w:asciiTheme="minorHAnsi" w:hAnsiTheme="minorHAnsi" w:cstheme="minorHAnsi"/>
                <w:color w:val="1A1A18"/>
                <w:spacing w:val="-1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Stoffe</w:t>
            </w:r>
          </w:p>
          <w:p w:rsidR="006A2190" w:rsidRPr="00E43E1F" w:rsidRDefault="00BF0459" w:rsidP="009E1354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right="411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Erwerb von Basiswissen über die Strukturen ausgewählter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anorganischer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organischer Stoffe und einfachster</w:t>
            </w:r>
            <w:r w:rsidRPr="00E43E1F">
              <w:rPr>
                <w:rFonts w:asciiTheme="minorHAnsi" w:hAnsiTheme="minorHAnsi" w:cstheme="minorHAnsi"/>
                <w:color w:val="1A1A18"/>
                <w:spacing w:val="-1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Struktur-Wirkungs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beziehungen</w:t>
            </w:r>
          </w:p>
        </w:tc>
      </w:tr>
      <w:tr w:rsidR="006A2190" w:rsidRPr="00E43E1F">
        <w:trPr>
          <w:trHeight w:val="84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6A2190" w:rsidP="000D5A06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Elemente und chemische Verbindungen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84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6A2190" w:rsidP="000D5A06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Atombau und chemische Bindungsarten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894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6A2190" w:rsidP="000D5A0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Das Periodensystem der Elemente (PSE)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33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spacing w:before="1"/>
              <w:ind w:left="421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05"/>
                <w:sz w:val="20"/>
                <w:szCs w:val="20"/>
                <w:lang w:val="de-AT"/>
              </w:rPr>
              <w:t>November</w:t>
            </w:r>
          </w:p>
        </w:tc>
        <w:tc>
          <w:tcPr>
            <w:tcW w:w="4875" w:type="dxa"/>
            <w:gridSpan w:val="2"/>
            <w:shd w:val="clear" w:color="auto" w:fill="ECECED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i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i/>
                <w:color w:val="1A1A18"/>
                <w:w w:val="105"/>
                <w:sz w:val="20"/>
                <w:szCs w:val="20"/>
                <w:lang w:val="de-AT"/>
              </w:rPr>
              <w:t>3. Grundmuster chemischer Reaktionen</w:t>
            </w:r>
          </w:p>
        </w:tc>
        <w:tc>
          <w:tcPr>
            <w:tcW w:w="4468" w:type="dxa"/>
            <w:vMerge w:val="restart"/>
          </w:tcPr>
          <w:p w:rsidR="006A2190" w:rsidRPr="00E43E1F" w:rsidRDefault="00BF0459" w:rsidP="000D5A06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73"/>
              <w:ind w:right="468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Qualitative Erfassung des</w:t>
            </w:r>
            <w:r w:rsidRPr="00E43E1F">
              <w:rPr>
                <w:rFonts w:asciiTheme="minorHAnsi" w:hAnsiTheme="minorHAnsi" w:cstheme="minorHAnsi"/>
                <w:color w:val="1A1A18"/>
                <w:spacing w:val="-2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Zusammenhanges zwischen der stofflichen und energetischen Veränderung, die durch die Zerlegung und Neubildung von Bindungen bedingt</w:t>
            </w:r>
            <w:r w:rsidRPr="00E43E1F">
              <w:rPr>
                <w:rFonts w:asciiTheme="minorHAnsi" w:hAnsiTheme="minorHAnsi" w:cstheme="minorHAnsi"/>
                <w:color w:val="1A1A18"/>
                <w:spacing w:val="-16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wird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ind w:right="63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Verstehen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der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Kopplung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von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Oxidation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 Reduktion anhand einfacher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Beispiele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ind w:right="592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Alltagsbezogenes</w:t>
            </w:r>
            <w:r w:rsidRPr="00E43E1F">
              <w:rPr>
                <w:rFonts w:asciiTheme="minorHAnsi" w:hAnsiTheme="minorHAnsi" w:cstheme="minorHAnsi"/>
                <w:color w:val="1A1A18"/>
                <w:spacing w:val="-15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Erkennen</w:t>
            </w:r>
            <w:r w:rsidRPr="00E43E1F">
              <w:rPr>
                <w:rFonts w:asciiTheme="minorHAnsi" w:hAnsiTheme="minorHAnsi" w:cstheme="minorHAnsi"/>
                <w:color w:val="1A1A18"/>
                <w:spacing w:val="-15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der</w:t>
            </w:r>
            <w:r w:rsidRPr="00E43E1F">
              <w:rPr>
                <w:rFonts w:asciiTheme="minorHAnsi" w:hAnsiTheme="minorHAnsi" w:cstheme="minorHAnsi"/>
                <w:color w:val="1A1A18"/>
                <w:spacing w:val="-15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Bedeutung saurer und basischer</w:t>
            </w:r>
            <w:r w:rsidRPr="00E43E1F">
              <w:rPr>
                <w:rFonts w:asciiTheme="minorHAnsi" w:hAnsiTheme="minorHAnsi" w:cstheme="minorHAnsi"/>
                <w:color w:val="1A1A18"/>
                <w:spacing w:val="-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Lösungen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ind w:right="113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Einsicht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gewinnen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in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wichtige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Eigenschaften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 Reaktionen von Säuren, Basen und</w:t>
            </w:r>
            <w:r w:rsidRPr="00E43E1F">
              <w:rPr>
                <w:rFonts w:asciiTheme="minorHAnsi" w:hAnsiTheme="minorHAnsi" w:cstheme="minorHAnsi"/>
                <w:color w:val="1A1A18"/>
                <w:spacing w:val="-2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Salzen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ind w:right="40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Erkennen von Luft, Wasser und Boden als Rohstoffquelle</w:t>
            </w:r>
            <w:r w:rsidRPr="00E43E1F">
              <w:rPr>
                <w:rFonts w:asciiTheme="minorHAnsi" w:hAnsiTheme="minorHAnsi" w:cstheme="minorHAnsi"/>
                <w:color w:val="1A1A18"/>
                <w:spacing w:val="-1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einerseits</w:t>
            </w:r>
            <w:r w:rsidRPr="00E43E1F">
              <w:rPr>
                <w:rFonts w:asciiTheme="minorHAnsi" w:hAnsiTheme="minorHAnsi" w:cstheme="minorHAnsi"/>
                <w:color w:val="1A1A18"/>
                <w:spacing w:val="-1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</w:t>
            </w:r>
            <w:r w:rsidRPr="00E43E1F">
              <w:rPr>
                <w:rFonts w:asciiTheme="minorHAnsi" w:hAnsiTheme="minorHAnsi" w:cstheme="minorHAnsi"/>
                <w:color w:val="1A1A18"/>
                <w:spacing w:val="-1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schützenswerte Lebensgrundlage</w:t>
            </w:r>
            <w:r w:rsidRPr="00E43E1F">
              <w:rPr>
                <w:rFonts w:asciiTheme="minorHAnsi" w:hAnsiTheme="minorHAnsi" w:cstheme="minorHAnsi"/>
                <w:color w:val="1A1A18"/>
                <w:spacing w:val="-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andererseits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 xml:space="preserve">Prinzipielles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Verstehen von</w:t>
            </w:r>
            <w:r w:rsidRPr="00E43E1F">
              <w:rPr>
                <w:rFonts w:asciiTheme="minorHAnsi" w:hAnsiTheme="minorHAnsi" w:cstheme="minorHAnsi"/>
                <w:color w:val="1A1A18"/>
                <w:spacing w:val="-25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Umweltproblemen</w:t>
            </w:r>
          </w:p>
          <w:p w:rsidR="006A2190" w:rsidRPr="00E43E1F" w:rsidRDefault="00BF0459" w:rsidP="000D5A06">
            <w:pPr>
              <w:pStyle w:val="TableParagraph"/>
              <w:spacing w:before="19"/>
              <w:ind w:left="25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als Störung natürlicher Systeme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44"/>
              <w:ind w:right="172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Verständnis</w:t>
            </w:r>
            <w:r w:rsidRPr="00E43E1F">
              <w:rPr>
                <w:rFonts w:asciiTheme="minorHAnsi" w:hAnsiTheme="minorHAnsi" w:cstheme="minorHAnsi"/>
                <w:color w:val="1A1A18"/>
                <w:spacing w:val="-1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erlangen</w:t>
            </w:r>
            <w:r w:rsidRPr="00E43E1F">
              <w:rPr>
                <w:rFonts w:asciiTheme="minorHAnsi" w:hAnsiTheme="minorHAnsi" w:cstheme="minorHAnsi"/>
                <w:color w:val="1A1A18"/>
                <w:spacing w:val="-1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für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typische</w:t>
            </w:r>
            <w:r w:rsidRPr="00E43E1F">
              <w:rPr>
                <w:rFonts w:asciiTheme="minorHAnsi" w:hAnsiTheme="minorHAnsi" w:cstheme="minorHAnsi"/>
                <w:color w:val="1A1A18"/>
                <w:spacing w:val="-1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Eigenschaften der wichtigsten funktionellen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Gruppen</w:t>
            </w:r>
          </w:p>
        </w:tc>
      </w:tr>
      <w:tr w:rsidR="006A2190" w:rsidRPr="00E43E1F">
        <w:trPr>
          <w:trHeight w:val="33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84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84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Chemische Reaktionen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3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(2)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Wenn Ionen wandern – die Elektrolyse (E)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3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Energie bei chemischen Reaktionen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3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Oxidation und Reduktion – REDOX-Reaktionen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31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spacing w:before="1"/>
              <w:ind w:left="693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05"/>
                <w:sz w:val="20"/>
                <w:szCs w:val="20"/>
                <w:lang w:val="de-AT"/>
              </w:rPr>
              <w:t>Dezember</w:t>
            </w: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Die Zusammensetzung der Luft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597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(2)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36"/>
              <w:ind w:right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Chemie verstehen in der Umwelt: Schadstoffe in der Luft (E)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3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Wasser – die Verbindung des Lebens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597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(2)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35"/>
              <w:ind w:right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Chemie verstehen in der Umwelt: Schadstoffe in Gewässern (E)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3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Wasserstoffgas und seine Nutzung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415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spacing w:before="1"/>
              <w:ind w:left="148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05"/>
                <w:sz w:val="20"/>
                <w:szCs w:val="20"/>
                <w:lang w:val="de-AT"/>
              </w:rPr>
              <w:t>Jänner</w:t>
            </w: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12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12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Saure und basische Lösungen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415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12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12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Besondere Säuren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415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spacing w:before="1"/>
              <w:ind w:left="9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05"/>
                <w:sz w:val="20"/>
                <w:szCs w:val="20"/>
                <w:lang w:val="de-AT"/>
              </w:rPr>
              <w:t>Februar</w:t>
            </w: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12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12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Besondere Basen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415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12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12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Salze von Säuren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</w:tbl>
    <w:p w:rsidR="006A2190" w:rsidRPr="00E43E1F" w:rsidRDefault="006A2190" w:rsidP="000D5A06">
      <w:pPr>
        <w:rPr>
          <w:rFonts w:asciiTheme="minorHAnsi" w:hAnsiTheme="minorHAnsi" w:cstheme="minorHAnsi"/>
          <w:sz w:val="20"/>
          <w:szCs w:val="20"/>
          <w:lang w:val="de-AT"/>
        </w:rPr>
        <w:sectPr w:rsidR="006A2190" w:rsidRPr="00E43E1F" w:rsidSect="004D77B4">
          <w:footerReference w:type="default" r:id="rId7"/>
          <w:type w:val="continuous"/>
          <w:pgSz w:w="11910" w:h="16840"/>
          <w:pgMar w:top="0" w:right="680" w:bottom="0" w:left="680" w:header="720" w:footer="720" w:gutter="0"/>
          <w:cols w:space="720"/>
        </w:sectPr>
      </w:pPr>
    </w:p>
    <w:p w:rsidR="006A2190" w:rsidRPr="00E43E1F" w:rsidRDefault="00BF0459" w:rsidP="000D5A06">
      <w:pPr>
        <w:spacing w:before="100"/>
        <w:ind w:right="181"/>
        <w:jc w:val="right"/>
        <w:rPr>
          <w:rFonts w:asciiTheme="minorHAnsi" w:hAnsiTheme="minorHAnsi" w:cstheme="minorHAnsi"/>
          <w:b/>
          <w:sz w:val="20"/>
          <w:szCs w:val="20"/>
          <w:lang w:val="de-AT"/>
        </w:rPr>
      </w:pPr>
      <w:r w:rsidRPr="00E43E1F">
        <w:rPr>
          <w:rFonts w:asciiTheme="minorHAnsi" w:hAnsiTheme="minorHAnsi" w:cstheme="minorHAnsi"/>
          <w:b/>
          <w:color w:val="FFFFFF"/>
          <w:sz w:val="20"/>
          <w:szCs w:val="20"/>
          <w:lang w:val="de-AT"/>
        </w:rPr>
        <w:t>Vorschlag einer Jahresplanung</w:t>
      </w:r>
    </w:p>
    <w:p w:rsidR="006A2190" w:rsidRDefault="006A2190" w:rsidP="000D5A06">
      <w:pPr>
        <w:pStyle w:val="Textkrper"/>
        <w:spacing w:before="9"/>
        <w:rPr>
          <w:rFonts w:asciiTheme="minorHAnsi" w:hAnsiTheme="minorHAnsi" w:cstheme="minorHAnsi"/>
          <w:b/>
          <w:sz w:val="20"/>
          <w:szCs w:val="20"/>
          <w:lang w:val="de-AT"/>
        </w:rPr>
      </w:pPr>
    </w:p>
    <w:p w:rsidR="00BF0459" w:rsidRPr="00E43E1F" w:rsidRDefault="00BF0459" w:rsidP="000D5A06">
      <w:pPr>
        <w:pStyle w:val="Textkrper"/>
        <w:spacing w:before="9"/>
        <w:rPr>
          <w:rFonts w:asciiTheme="minorHAnsi" w:hAnsiTheme="minorHAnsi" w:cstheme="minorHAnsi"/>
          <w:b/>
          <w:sz w:val="20"/>
          <w:szCs w:val="20"/>
          <w:lang w:val="de-AT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907"/>
        <w:gridCol w:w="3968"/>
        <w:gridCol w:w="4468"/>
      </w:tblGrid>
      <w:tr w:rsidR="006A2190" w:rsidRPr="00E43E1F">
        <w:trPr>
          <w:trHeight w:val="332"/>
        </w:trPr>
        <w:tc>
          <w:tcPr>
            <w:tcW w:w="737" w:type="dxa"/>
            <w:shd w:val="clear" w:color="auto" w:fill="868786"/>
          </w:tcPr>
          <w:p w:rsidR="006A2190" w:rsidRPr="00E43E1F" w:rsidRDefault="00BF0459" w:rsidP="000D5A0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de-AT"/>
              </w:rPr>
              <w:t>Monat</w:t>
            </w:r>
          </w:p>
        </w:tc>
        <w:tc>
          <w:tcPr>
            <w:tcW w:w="907" w:type="dxa"/>
            <w:shd w:val="clear" w:color="auto" w:fill="868786"/>
          </w:tcPr>
          <w:p w:rsidR="006A2190" w:rsidRPr="00E43E1F" w:rsidRDefault="00BF0459" w:rsidP="000D5A0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de-AT"/>
              </w:rPr>
              <w:t>Stunden</w:t>
            </w:r>
          </w:p>
        </w:tc>
        <w:tc>
          <w:tcPr>
            <w:tcW w:w="3968" w:type="dxa"/>
            <w:shd w:val="clear" w:color="auto" w:fill="868786"/>
          </w:tcPr>
          <w:p w:rsidR="006A2190" w:rsidRPr="00E43E1F" w:rsidRDefault="00BF0459" w:rsidP="000D5A0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de-AT"/>
              </w:rPr>
              <w:t>Kapitel</w:t>
            </w:r>
          </w:p>
        </w:tc>
        <w:tc>
          <w:tcPr>
            <w:tcW w:w="4468" w:type="dxa"/>
            <w:shd w:val="clear" w:color="auto" w:fill="868786"/>
          </w:tcPr>
          <w:p w:rsidR="006A2190" w:rsidRPr="00E43E1F" w:rsidRDefault="00BF0459" w:rsidP="000D5A0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de-AT"/>
              </w:rPr>
              <w:t>Lehrplanbezug</w:t>
            </w:r>
          </w:p>
        </w:tc>
      </w:tr>
      <w:tr w:rsidR="006A2190" w:rsidRPr="00E43E1F">
        <w:trPr>
          <w:trHeight w:val="356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228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05"/>
                <w:sz w:val="20"/>
                <w:szCs w:val="20"/>
                <w:lang w:val="de-AT"/>
              </w:rPr>
              <w:t>Februar</w:t>
            </w:r>
          </w:p>
        </w:tc>
        <w:tc>
          <w:tcPr>
            <w:tcW w:w="4875" w:type="dxa"/>
            <w:gridSpan w:val="2"/>
            <w:shd w:val="clear" w:color="auto" w:fill="ECECED"/>
          </w:tcPr>
          <w:p w:rsidR="006A2190" w:rsidRPr="00E43E1F" w:rsidRDefault="00BF0459" w:rsidP="000D5A06">
            <w:pPr>
              <w:pStyle w:val="TableParagraph"/>
              <w:spacing w:before="94"/>
              <w:ind w:left="99"/>
              <w:rPr>
                <w:rFonts w:asciiTheme="minorHAnsi" w:hAnsiTheme="minorHAnsi" w:cstheme="minorHAnsi"/>
                <w:i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i/>
                <w:color w:val="1A1A18"/>
                <w:w w:val="105"/>
                <w:sz w:val="20"/>
                <w:szCs w:val="20"/>
                <w:lang w:val="de-AT"/>
              </w:rPr>
              <w:t>4. Rohstoffe und ihre verantwortungsvolle Nutzung</w:t>
            </w:r>
          </w:p>
        </w:tc>
        <w:tc>
          <w:tcPr>
            <w:tcW w:w="4468" w:type="dxa"/>
            <w:vMerge w:val="restart"/>
          </w:tcPr>
          <w:p w:rsidR="006A2190" w:rsidRPr="00E43E1F" w:rsidRDefault="00BF0459" w:rsidP="000D5A06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83"/>
              <w:ind w:right="393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Erkennen von Luft, Wasser und Boden als Rohstoffquelle</w:t>
            </w:r>
            <w:r w:rsidRPr="00E43E1F">
              <w:rPr>
                <w:rFonts w:asciiTheme="minorHAnsi" w:hAnsiTheme="minorHAnsi" w:cstheme="minorHAnsi"/>
                <w:color w:val="1A1A18"/>
                <w:spacing w:val="-1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einerseits</w:t>
            </w:r>
            <w:r w:rsidRPr="00E43E1F">
              <w:rPr>
                <w:rFonts w:asciiTheme="minorHAnsi" w:hAnsiTheme="minorHAnsi" w:cstheme="minorHAnsi"/>
                <w:color w:val="1A1A18"/>
                <w:spacing w:val="-1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</w:t>
            </w:r>
            <w:r w:rsidRPr="00E43E1F">
              <w:rPr>
                <w:rFonts w:asciiTheme="minorHAnsi" w:hAnsiTheme="minorHAnsi" w:cstheme="minorHAnsi"/>
                <w:color w:val="1A1A18"/>
                <w:spacing w:val="-1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schützenswerte Lebensgrundlage</w:t>
            </w:r>
            <w:r w:rsidRPr="00E43E1F">
              <w:rPr>
                <w:rFonts w:asciiTheme="minorHAnsi" w:hAnsiTheme="minorHAnsi" w:cstheme="minorHAnsi"/>
                <w:color w:val="1A1A18"/>
                <w:spacing w:val="-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andererseits</w:t>
            </w:r>
          </w:p>
          <w:p w:rsidR="006A2190" w:rsidRPr="00BF0459" w:rsidRDefault="00BF0459" w:rsidP="000D5A06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5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BF0459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Wissen um die Bedeutung, Gewinnung</w:t>
            </w:r>
            <w:r w:rsidRPr="00BF0459">
              <w:rPr>
                <w:rFonts w:asciiTheme="minorHAnsi" w:hAnsiTheme="minorHAnsi" w:cstheme="minorHAnsi"/>
                <w:color w:val="1A1A18"/>
                <w:spacing w:val="-20"/>
                <w:w w:val="105"/>
                <w:sz w:val="20"/>
                <w:szCs w:val="20"/>
                <w:lang w:val="de-AT"/>
              </w:rPr>
              <w:t xml:space="preserve"> </w:t>
            </w:r>
            <w:r w:rsidRPr="00BF0459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</w:t>
            </w:r>
            <w:r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 xml:space="preserve"> </w:t>
            </w:r>
            <w:r w:rsidRPr="00BF0459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Verarbeitung wichtiger anorganischen Rohstoffe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44"/>
              <w:ind w:right="596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Wissen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um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die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Bedeutung,</w:t>
            </w:r>
            <w:r w:rsidRPr="00E43E1F">
              <w:rPr>
                <w:rFonts w:asciiTheme="minorHAnsi" w:hAnsiTheme="minorHAnsi" w:cstheme="minorHAnsi"/>
                <w:color w:val="1A1A18"/>
                <w:spacing w:val="-11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Gewinnung</w:t>
            </w:r>
            <w:r w:rsidRPr="00E43E1F">
              <w:rPr>
                <w:rFonts w:asciiTheme="minorHAnsi" w:hAnsiTheme="minorHAnsi" w:cstheme="minorHAnsi"/>
                <w:color w:val="1A1A18"/>
                <w:spacing w:val="-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 Verarbeitung fossiler</w:t>
            </w:r>
            <w:r w:rsidRPr="00E43E1F">
              <w:rPr>
                <w:rFonts w:asciiTheme="minorHAnsi" w:hAnsiTheme="minorHAnsi" w:cstheme="minorHAnsi"/>
                <w:color w:val="1A1A18"/>
                <w:spacing w:val="-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Rohstoffe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31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Wissen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um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den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Stellenwert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von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Altstoffen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 deren Entsorgung oder</w:t>
            </w:r>
            <w:r w:rsidRPr="00E43E1F">
              <w:rPr>
                <w:rFonts w:asciiTheme="minorHAnsi" w:hAnsiTheme="minorHAnsi" w:cstheme="minorHAnsi"/>
                <w:color w:val="1A1A18"/>
                <w:spacing w:val="-16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Wiederverwertung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336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Prinzipielles</w:t>
            </w:r>
            <w:r w:rsidRPr="00E43E1F">
              <w:rPr>
                <w:rFonts w:asciiTheme="minorHAnsi" w:hAnsiTheme="minorHAnsi" w:cstheme="minorHAnsi"/>
                <w:color w:val="1A1A18"/>
                <w:spacing w:val="-2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Verstehen</w:t>
            </w:r>
            <w:r w:rsidRPr="00E43E1F">
              <w:rPr>
                <w:rFonts w:asciiTheme="minorHAnsi" w:hAnsiTheme="minorHAnsi" w:cstheme="minorHAnsi"/>
                <w:color w:val="1A1A18"/>
                <w:spacing w:val="-1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von</w:t>
            </w:r>
            <w:r w:rsidRPr="00E43E1F">
              <w:rPr>
                <w:rFonts w:asciiTheme="minorHAnsi" w:hAnsiTheme="minorHAnsi" w:cstheme="minorHAnsi"/>
                <w:color w:val="1A1A18"/>
                <w:spacing w:val="-1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Umweltproblemen als Störung natürlicher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Systeme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20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Erkennen</w:t>
            </w:r>
            <w:r w:rsidRPr="00E43E1F">
              <w:rPr>
                <w:rFonts w:asciiTheme="minorHAnsi" w:hAnsiTheme="minorHAnsi" w:cstheme="minorHAnsi"/>
                <w:color w:val="1A1A18"/>
                <w:spacing w:val="-1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der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Bedeutung</w:t>
            </w:r>
            <w:r w:rsidRPr="00E43E1F">
              <w:rPr>
                <w:rFonts w:asciiTheme="minorHAnsi" w:hAnsiTheme="minorHAnsi" w:cstheme="minorHAnsi"/>
                <w:color w:val="1A1A18"/>
                <w:spacing w:val="-1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chemischer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Methoden bei der Minimierung von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Schadstoffen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113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Erwerb von chemischen Grundkenntnissen in praxisrelevanten Gebieten wie Kleidung, Wohnen,</w:t>
            </w:r>
            <w:r w:rsidRPr="00E43E1F">
              <w:rPr>
                <w:rFonts w:asciiTheme="minorHAnsi" w:hAnsiTheme="minorHAnsi" w:cstheme="minorHAnsi"/>
                <w:color w:val="1A1A18"/>
                <w:spacing w:val="-1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Energiequellen</w:t>
            </w:r>
            <w:r w:rsidRPr="00E43E1F">
              <w:rPr>
                <w:rFonts w:asciiTheme="minorHAnsi" w:hAnsiTheme="minorHAnsi" w:cstheme="minorHAnsi"/>
                <w:color w:val="1A1A18"/>
                <w:spacing w:val="-1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</w:t>
            </w:r>
            <w:r w:rsidRPr="00E43E1F">
              <w:rPr>
                <w:rFonts w:asciiTheme="minorHAnsi" w:hAnsiTheme="minorHAnsi" w:cstheme="minorHAnsi"/>
                <w:color w:val="1A1A18"/>
                <w:spacing w:val="-1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 xml:space="preserve">Energieversorgung,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Verkehr und neue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Technologien</w:t>
            </w:r>
          </w:p>
          <w:p w:rsidR="006A2190" w:rsidRPr="00E43E1F" w:rsidRDefault="00BF0459" w:rsidP="009E1354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Einsicht gewinnen in die wirtschaftliche</w:t>
            </w:r>
            <w:r w:rsidRPr="00E43E1F">
              <w:rPr>
                <w:rFonts w:asciiTheme="minorHAnsi" w:hAnsiTheme="minorHAnsi" w:cstheme="minorHAnsi"/>
                <w:color w:val="1A1A18"/>
                <w:spacing w:val="-2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Bedeu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tung der chemischen Industrie</w:t>
            </w: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Kochsalz – Natriumchlorid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(2)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Alkalimetalle und Halogene (E)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507" w:right="507"/>
              <w:jc w:val="center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05"/>
                <w:sz w:val="20"/>
                <w:szCs w:val="20"/>
                <w:lang w:val="de-AT"/>
              </w:rPr>
              <w:t>März</w:t>
            </w: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Eisen und Stahl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(2)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Aluminium und Kupfer (E)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Die Baustoffe Kalk, Glas und Beton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Fossile Rohstoffe: Kohle, Erdöl und Erdgas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840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1057" w:right="1057"/>
              <w:jc w:val="center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10"/>
                <w:sz w:val="20"/>
                <w:szCs w:val="20"/>
                <w:lang w:val="de-AT"/>
              </w:rPr>
              <w:t>April</w:t>
            </w: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6A2190" w:rsidP="000D5A06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 xml:space="preserve">Kohlenwasserstoffe: Alkane, </w:t>
            </w:r>
            <w:proofErr w:type="spellStart"/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Alkene</w:t>
            </w:r>
            <w:proofErr w:type="spellEnd"/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, Alkine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84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6A2190" w:rsidP="000D5A06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Aufbau und Herstellung von Kunststoffen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854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6A2190" w:rsidP="000D5A06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Verarbeitung von Kunststoffen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1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1107" w:right="1107"/>
              <w:jc w:val="center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10"/>
                <w:sz w:val="20"/>
                <w:szCs w:val="20"/>
                <w:lang w:val="de-AT"/>
              </w:rPr>
              <w:t>Mai</w:t>
            </w:r>
          </w:p>
        </w:tc>
        <w:tc>
          <w:tcPr>
            <w:tcW w:w="4875" w:type="dxa"/>
            <w:gridSpan w:val="2"/>
            <w:shd w:val="clear" w:color="auto" w:fill="ECECED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i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i/>
                <w:color w:val="1A1A18"/>
                <w:w w:val="105"/>
                <w:sz w:val="20"/>
                <w:szCs w:val="20"/>
                <w:lang w:val="de-AT"/>
              </w:rPr>
              <w:t>5. Biochemie und Gesundheit</w:t>
            </w:r>
          </w:p>
        </w:tc>
        <w:tc>
          <w:tcPr>
            <w:tcW w:w="4468" w:type="dxa"/>
            <w:vMerge w:val="restart"/>
          </w:tcPr>
          <w:p w:rsidR="006A2190" w:rsidRPr="00E43E1F" w:rsidRDefault="00BF0459" w:rsidP="000D5A0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88"/>
              <w:ind w:right="138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Einsicht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gewinnen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in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die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für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die</w:t>
            </w:r>
            <w:r w:rsidRPr="00E43E1F">
              <w:rPr>
                <w:rFonts w:asciiTheme="minorHAnsi" w:hAnsiTheme="minorHAnsi" w:cstheme="minorHAnsi"/>
                <w:color w:val="1A1A18"/>
                <w:spacing w:val="-7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Lebensvorgänge wichtigsten</w:t>
            </w:r>
            <w:r w:rsidRPr="00E43E1F">
              <w:rPr>
                <w:rFonts w:asciiTheme="minorHAnsi" w:hAnsiTheme="minorHAnsi" w:cstheme="minorHAnsi"/>
                <w:color w:val="1A1A18"/>
                <w:spacing w:val="-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Stoffklassen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454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Erste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Hinführung</w:t>
            </w:r>
            <w:r w:rsidRPr="00E43E1F">
              <w:rPr>
                <w:rFonts w:asciiTheme="minorHAnsi" w:hAnsiTheme="minorHAnsi" w:cstheme="minorHAnsi"/>
                <w:color w:val="1A1A18"/>
                <w:spacing w:val="-1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zur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Entscheidungsfähigkeit betreffend: Nahrungs- und Genussmittel, Medikamente und</w:t>
            </w:r>
            <w:r w:rsidRPr="00E43E1F">
              <w:rPr>
                <w:rFonts w:asciiTheme="minorHAnsi" w:hAnsiTheme="minorHAnsi" w:cstheme="minorHAnsi"/>
                <w:color w:val="1A1A18"/>
                <w:spacing w:val="-5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Drogen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Verständnis erlangen für die</w:t>
            </w:r>
            <w:r w:rsidRPr="00E43E1F">
              <w:rPr>
                <w:rFonts w:asciiTheme="minorHAnsi" w:hAnsiTheme="minorHAnsi" w:cstheme="minorHAnsi"/>
                <w:color w:val="1A1A18"/>
                <w:spacing w:val="-24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Zusammensetzung</w:t>
            </w:r>
          </w:p>
          <w:p w:rsidR="006A2190" w:rsidRPr="00E43E1F" w:rsidRDefault="00BF0459" w:rsidP="000D5A06">
            <w:pPr>
              <w:pStyle w:val="TableParagraph"/>
              <w:spacing w:before="46"/>
              <w:ind w:left="26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 Anwendung hygienerelevanter Stoffe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44"/>
              <w:ind w:right="143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 xml:space="preserve">Altersgemäße Schulung der Einschätzung von Stoffen in Hinblick </w:t>
            </w:r>
            <w:r w:rsidRPr="00E43E1F">
              <w:rPr>
                <w:rFonts w:asciiTheme="minorHAnsi" w:hAnsiTheme="minorHAnsi" w:cstheme="minorHAnsi"/>
                <w:color w:val="1A1A18"/>
                <w:spacing w:val="2"/>
                <w:w w:val="105"/>
                <w:sz w:val="20"/>
                <w:szCs w:val="20"/>
                <w:lang w:val="de-AT"/>
              </w:rPr>
              <w:t xml:space="preserve">auf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deren Gefährlichkei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t und Erlernen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des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verantwortungsvollen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</w:t>
            </w:r>
            <w:r w:rsidRPr="00E43E1F">
              <w:rPr>
                <w:rFonts w:asciiTheme="minorHAnsi" w:hAnsiTheme="minorHAnsi" w:cstheme="minorHAnsi"/>
                <w:color w:val="1A1A18"/>
                <w:spacing w:val="-12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sicheren Umgangs mit</w:t>
            </w:r>
            <w:r w:rsidRPr="00E43E1F">
              <w:rPr>
                <w:rFonts w:asciiTheme="minorHAnsi" w:hAnsiTheme="minorHAnsi" w:cstheme="minorHAnsi"/>
                <w:color w:val="1A1A18"/>
                <w:spacing w:val="-6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(Haushalts-)Chemikalien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317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Wissen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um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den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Stellenwert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von</w:t>
            </w:r>
            <w:r w:rsidRPr="00E43E1F">
              <w:rPr>
                <w:rFonts w:asciiTheme="minorHAnsi" w:hAnsiTheme="minorHAnsi" w:cstheme="minorHAnsi"/>
                <w:color w:val="1A1A18"/>
                <w:spacing w:val="-10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Altstoffen</w:t>
            </w:r>
            <w:r w:rsidRPr="00E43E1F">
              <w:rPr>
                <w:rFonts w:asciiTheme="minorHAnsi" w:hAnsiTheme="minorHAnsi" w:cstheme="minorHAnsi"/>
                <w:color w:val="1A1A18"/>
                <w:spacing w:val="-9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und deren Entsorgung oder</w:t>
            </w:r>
            <w:r w:rsidRPr="00E43E1F">
              <w:rPr>
                <w:rFonts w:asciiTheme="minorHAnsi" w:hAnsiTheme="minorHAnsi" w:cstheme="minorHAnsi"/>
                <w:color w:val="1A1A18"/>
                <w:spacing w:val="-16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Wiederverwertung</w:t>
            </w:r>
          </w:p>
          <w:p w:rsidR="006A2190" w:rsidRPr="00E43E1F" w:rsidRDefault="00BF0459" w:rsidP="000D5A0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336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Prinzipielles</w:t>
            </w:r>
            <w:r w:rsidRPr="00E43E1F">
              <w:rPr>
                <w:rFonts w:asciiTheme="minorHAnsi" w:hAnsiTheme="minorHAnsi" w:cstheme="minorHAnsi"/>
                <w:color w:val="1A1A18"/>
                <w:spacing w:val="-23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Verstehen</w:t>
            </w:r>
            <w:r w:rsidRPr="00E43E1F">
              <w:rPr>
                <w:rFonts w:asciiTheme="minorHAnsi" w:hAnsiTheme="minorHAnsi" w:cstheme="minorHAnsi"/>
                <w:color w:val="1A1A18"/>
                <w:spacing w:val="-1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von</w:t>
            </w:r>
            <w:r w:rsidRPr="00E43E1F">
              <w:rPr>
                <w:rFonts w:asciiTheme="minorHAnsi" w:hAnsiTheme="minorHAnsi" w:cstheme="minorHAnsi"/>
                <w:color w:val="1A1A18"/>
                <w:spacing w:val="-1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Umweltproblemen als Störung natürlicher</w:t>
            </w:r>
            <w:r w:rsidRPr="00E43E1F">
              <w:rPr>
                <w:rFonts w:asciiTheme="minorHAnsi" w:hAnsiTheme="minorHAnsi" w:cstheme="minorHAnsi"/>
                <w:color w:val="1A1A18"/>
                <w:spacing w:val="-8"/>
                <w:w w:val="105"/>
                <w:sz w:val="20"/>
                <w:szCs w:val="20"/>
                <w:lang w:val="de-AT"/>
              </w:rPr>
              <w:t xml:space="preserve"> </w:t>
            </w: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Systeme</w:t>
            </w: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Zuckerarten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Stärke – ein Reservestoff für Pflanzen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Fette und fette Öle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8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Eiweiße (Proteine)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8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Ethanol und andere Alkohole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8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Essigsäure und andere Carbonsäuren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597"/>
        </w:trPr>
        <w:tc>
          <w:tcPr>
            <w:tcW w:w="737" w:type="dxa"/>
            <w:vMerge w:val="restart"/>
            <w:textDirection w:val="btLr"/>
          </w:tcPr>
          <w:p w:rsidR="006A2190" w:rsidRPr="00E43E1F" w:rsidRDefault="006A2190" w:rsidP="000D5A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1415" w:right="1415"/>
              <w:jc w:val="center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868786"/>
                <w:w w:val="105"/>
                <w:sz w:val="20"/>
                <w:szCs w:val="20"/>
                <w:lang w:val="de-AT"/>
              </w:rPr>
              <w:t>Juni/Juli</w:t>
            </w: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spacing w:before="1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(1)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36"/>
              <w:ind w:right="8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Chemie verstehen im Alltag: Konservieren von Lebensmitteln (E)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Reinigung und Hygiene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Cellulose und Textilfasern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597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(1)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36"/>
              <w:ind w:right="64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Chemie verstehen: Gesundheit: Genussmittel und Drogen (E)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597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35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Chemie verstehen im Alltag: Chemie und Verkehr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597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6A2190" w:rsidP="000D5A0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</w:p>
          <w:p w:rsidR="006A2190" w:rsidRPr="00E43E1F" w:rsidRDefault="00BF0459" w:rsidP="000D5A06">
            <w:pPr>
              <w:pStyle w:val="TableParagraph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1–2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35"/>
              <w:ind w:right="341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 xml:space="preserve">Chemie verstehen in der Umwelt: </w:t>
            </w:r>
            <w:proofErr w:type="spellStart"/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Vermei</w:t>
            </w:r>
            <w:proofErr w:type="spellEnd"/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 xml:space="preserve">- </w:t>
            </w:r>
            <w:proofErr w:type="spellStart"/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dung</w:t>
            </w:r>
            <w:proofErr w:type="spellEnd"/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, Trennung und Verwertung von Müll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  <w:tr w:rsidR="006A2190" w:rsidRPr="00E43E1F">
        <w:trPr>
          <w:trHeight w:val="36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907" w:type="dxa"/>
          </w:tcPr>
          <w:p w:rsidR="006A2190" w:rsidRPr="00E43E1F" w:rsidRDefault="00BF0459" w:rsidP="000D5A06">
            <w:pPr>
              <w:pStyle w:val="TableParagraph"/>
              <w:spacing w:before="99"/>
              <w:ind w:left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2–3</w:t>
            </w:r>
          </w:p>
        </w:tc>
        <w:tc>
          <w:tcPr>
            <w:tcW w:w="3968" w:type="dxa"/>
          </w:tcPr>
          <w:p w:rsidR="006A2190" w:rsidRPr="00E43E1F" w:rsidRDefault="00BF0459" w:rsidP="000D5A0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E43E1F">
              <w:rPr>
                <w:rFonts w:asciiTheme="minorHAnsi" w:hAnsiTheme="minorHAnsi" w:cstheme="minorHAnsi"/>
                <w:color w:val="1A1A18"/>
                <w:w w:val="105"/>
                <w:sz w:val="20"/>
                <w:szCs w:val="20"/>
                <w:lang w:val="de-AT"/>
              </w:rPr>
              <w:t>Gefährdende Stoffe</w:t>
            </w:r>
          </w:p>
        </w:tc>
        <w:tc>
          <w:tcPr>
            <w:tcW w:w="4468" w:type="dxa"/>
            <w:vMerge/>
            <w:tcBorders>
              <w:top w:val="nil"/>
            </w:tcBorders>
          </w:tcPr>
          <w:p w:rsidR="006A2190" w:rsidRPr="00E43E1F" w:rsidRDefault="006A2190" w:rsidP="000D5A06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</w:tr>
    </w:tbl>
    <w:p w:rsidR="006A2190" w:rsidRPr="00BF0459" w:rsidRDefault="00BF0459" w:rsidP="000D5A06">
      <w:pPr>
        <w:pStyle w:val="Textkrper"/>
        <w:spacing w:before="136"/>
        <w:ind w:left="113"/>
        <w:rPr>
          <w:rFonts w:asciiTheme="minorHAnsi" w:hAnsiTheme="minorHAnsi" w:cstheme="minorHAnsi"/>
          <w:sz w:val="20"/>
          <w:szCs w:val="20"/>
          <w:lang w:val="de-AT"/>
        </w:rPr>
      </w:pPr>
      <w:r w:rsidRPr="00BF0459">
        <w:rPr>
          <w:rFonts w:asciiTheme="minorHAnsi" w:hAnsiTheme="minorHAnsi" w:cstheme="minorHAnsi"/>
          <w:color w:val="1A1A18"/>
          <w:w w:val="110"/>
          <w:sz w:val="20"/>
          <w:szCs w:val="20"/>
          <w:lang w:val="de-AT"/>
        </w:rPr>
        <w:t>Hinweise zum Jahresplan:</w:t>
      </w:r>
    </w:p>
    <w:p w:rsidR="006A2190" w:rsidRPr="00BF0459" w:rsidRDefault="00BF0459" w:rsidP="000D5A06">
      <w:pPr>
        <w:pStyle w:val="Listenabsatz"/>
        <w:numPr>
          <w:ilvl w:val="0"/>
          <w:numId w:val="1"/>
        </w:numPr>
        <w:tabs>
          <w:tab w:val="left" w:pos="284"/>
        </w:tabs>
        <w:spacing w:before="37"/>
        <w:ind w:right="641"/>
        <w:rPr>
          <w:rFonts w:asciiTheme="minorHAnsi" w:hAnsiTheme="minorHAnsi" w:cstheme="minorHAnsi"/>
          <w:sz w:val="20"/>
          <w:szCs w:val="20"/>
          <w:lang w:val="de-AT"/>
        </w:rPr>
      </w:pP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Mit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(E)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bezeichnete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Themen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sind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Erweiterungsstoff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im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Rahmen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Basisthemen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Chemie</w:t>
      </w:r>
      <w:r w:rsidRPr="00BF0459">
        <w:rPr>
          <w:rFonts w:asciiTheme="minorHAnsi" w:hAnsiTheme="minorHAnsi" w:cstheme="minorHAnsi"/>
          <w:color w:val="1A1A18"/>
          <w:spacing w:val="-7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in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Sekundarstufe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I und diesen thematisch zugeordnet. Die Stundenangabe ist daher in Klammer</w:t>
      </w:r>
      <w:r w:rsidRPr="00BF0459">
        <w:rPr>
          <w:rFonts w:asciiTheme="minorHAnsi" w:hAnsiTheme="minorHAnsi" w:cstheme="minorHAnsi"/>
          <w:color w:val="1A1A18"/>
          <w:spacing w:val="-27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gesetzt.</w:t>
      </w:r>
    </w:p>
    <w:p w:rsidR="006A2190" w:rsidRPr="00BF0459" w:rsidRDefault="00BF0459" w:rsidP="000D5A06">
      <w:pPr>
        <w:pStyle w:val="Listenabsatz"/>
        <w:numPr>
          <w:ilvl w:val="0"/>
          <w:numId w:val="1"/>
        </w:numPr>
        <w:tabs>
          <w:tab w:val="left" w:pos="284"/>
        </w:tabs>
        <w:ind w:right="582"/>
        <w:rPr>
          <w:rFonts w:asciiTheme="minorHAnsi" w:hAnsiTheme="minorHAnsi" w:cstheme="minorHAnsi"/>
          <w:sz w:val="20"/>
          <w:szCs w:val="20"/>
          <w:lang w:val="de-AT"/>
        </w:rPr>
      </w:pP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Die</w:t>
      </w:r>
      <w:r w:rsidRPr="00BF0459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Aufteilung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BF0459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Unterrichtsinhalte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ist</w:t>
      </w:r>
      <w:r w:rsidRPr="00BF0459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nach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dem</w:t>
      </w:r>
      <w:r w:rsidRPr="00BF0459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Lehrbuch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„Chemie</w:t>
      </w:r>
      <w:r w:rsidRPr="00BF0459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verstehen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4“</w:t>
      </w:r>
      <w:r w:rsidRPr="00BF0459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geordnet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und</w:t>
      </w:r>
      <w:r w:rsidRPr="00BF0459">
        <w:rPr>
          <w:rFonts w:asciiTheme="minorHAnsi" w:hAnsiTheme="minorHAnsi" w:cstheme="minorHAnsi"/>
          <w:color w:val="1A1A18"/>
          <w:spacing w:val="-10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ein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unverbindlicher Vorschlag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zur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Schuljahresgestaltung.</w:t>
      </w:r>
      <w:r w:rsidRPr="00BF0459">
        <w:rPr>
          <w:rFonts w:asciiTheme="minorHAnsi" w:hAnsiTheme="minorHAnsi" w:cstheme="minorHAnsi"/>
          <w:color w:val="1A1A18"/>
          <w:spacing w:val="-14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Nicht</w:t>
      </w:r>
      <w:r w:rsidRPr="00BF0459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eingerechnet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sind</w:t>
      </w:r>
      <w:r w:rsidRPr="00BF0459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entfallende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Schulstunden!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BF0459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dadurch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proofErr w:type="gramStart"/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zu</w:t>
      </w:r>
      <w:r w:rsidRPr="00BF0459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streichende Lehrstoff</w:t>
      </w:r>
      <w:proofErr w:type="gramEnd"/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 xml:space="preserve"> ist der Lehrkraft</w:t>
      </w:r>
      <w:r w:rsidRPr="00BF0459">
        <w:rPr>
          <w:rFonts w:asciiTheme="minorHAnsi" w:hAnsiTheme="minorHAnsi" w:cstheme="minorHAnsi"/>
          <w:color w:val="1A1A18"/>
          <w:spacing w:val="-7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überlassen!</w:t>
      </w:r>
    </w:p>
    <w:p w:rsidR="006A2190" w:rsidRPr="00BF0459" w:rsidRDefault="00BF0459" w:rsidP="000D5A06">
      <w:pPr>
        <w:pStyle w:val="Listenabsatz"/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sz w:val="20"/>
          <w:szCs w:val="20"/>
          <w:lang w:val="de-AT"/>
        </w:rPr>
      </w:pP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Ausgegangen wird von 2 Wochenstunden</w:t>
      </w:r>
      <w:r w:rsidRPr="00BF0459">
        <w:rPr>
          <w:rFonts w:asciiTheme="minorHAnsi" w:hAnsiTheme="minorHAnsi" w:cstheme="minorHAnsi"/>
          <w:color w:val="1A1A18"/>
          <w:spacing w:val="-14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Chemieunterricht.</w:t>
      </w:r>
    </w:p>
    <w:p w:rsidR="006A2190" w:rsidRPr="00BF0459" w:rsidRDefault="00BF0459" w:rsidP="000D5A06">
      <w:pPr>
        <w:pStyle w:val="Listenabsatz"/>
        <w:numPr>
          <w:ilvl w:val="0"/>
          <w:numId w:val="1"/>
        </w:numPr>
        <w:tabs>
          <w:tab w:val="left" w:pos="284"/>
        </w:tabs>
        <w:spacing w:before="35"/>
        <w:ind w:right="402"/>
        <w:rPr>
          <w:rFonts w:asciiTheme="minorHAnsi" w:hAnsiTheme="minorHAnsi" w:cstheme="minorHAnsi"/>
          <w:sz w:val="20"/>
          <w:szCs w:val="20"/>
          <w:lang w:val="de-AT"/>
        </w:rPr>
      </w:pP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Stundenaufwand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pro</w:t>
      </w:r>
      <w:r w:rsidRPr="00BF0459">
        <w:rPr>
          <w:rFonts w:asciiTheme="minorHAnsi" w:hAnsiTheme="minorHAnsi" w:cstheme="minorHAnsi"/>
          <w:color w:val="1A1A18"/>
          <w:spacing w:val="-13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Thema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variiert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natürlich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mit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Dichte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praktischen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Arbeiten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im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Unterricht.</w:t>
      </w:r>
      <w:r w:rsidRPr="00BF0459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Hält</w:t>
      </w:r>
      <w:r w:rsidRPr="00BF0459">
        <w:rPr>
          <w:rFonts w:asciiTheme="minorHAnsi" w:hAnsiTheme="minorHAnsi" w:cstheme="minorHAnsi"/>
          <w:color w:val="1A1A18"/>
          <w:spacing w:val="-9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man</w:t>
      </w:r>
      <w:r w:rsidRPr="00BF0459">
        <w:rPr>
          <w:rFonts w:asciiTheme="minorHAnsi" w:hAnsiTheme="minorHAnsi" w:cstheme="minorHAnsi"/>
          <w:color w:val="1A1A18"/>
          <w:spacing w:val="-8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sich an</w:t>
      </w:r>
      <w:r w:rsidRPr="00BF0459">
        <w:rPr>
          <w:rFonts w:asciiTheme="minorHAnsi" w:hAnsiTheme="minorHAnsi" w:cstheme="minorHAnsi"/>
          <w:color w:val="1A1A18"/>
          <w:spacing w:val="-13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die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praxisorientierte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Lehrplanvorgabe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(Schülerversuche,</w:t>
      </w:r>
      <w:r w:rsidRPr="00BF0459">
        <w:rPr>
          <w:rFonts w:asciiTheme="minorHAnsi" w:hAnsiTheme="minorHAnsi" w:cstheme="minorHAnsi"/>
          <w:color w:val="1A1A18"/>
          <w:spacing w:val="-14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Arbeitsgeschwindigkeit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der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Schülerinnen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und</w:t>
      </w:r>
      <w:r w:rsidRPr="00BF0459">
        <w:rPr>
          <w:rFonts w:asciiTheme="minorHAnsi" w:hAnsiTheme="minorHAnsi" w:cstheme="minorHAnsi"/>
          <w:color w:val="1A1A18"/>
          <w:spacing w:val="-12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Schüler,</w:t>
      </w:r>
      <w:r w:rsidRPr="00BF0459">
        <w:rPr>
          <w:rFonts w:asciiTheme="minorHAnsi" w:hAnsiTheme="minorHAnsi" w:cstheme="minorHAnsi"/>
          <w:color w:val="1A1A18"/>
          <w:spacing w:val="-15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…), so kann die Stun</w:t>
      </w:r>
      <w:bookmarkStart w:id="0" w:name="_GoBack"/>
      <w:bookmarkEnd w:id="0"/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denzahl durchaus verdoppelt</w:t>
      </w:r>
      <w:r w:rsidRPr="00BF0459">
        <w:rPr>
          <w:rFonts w:asciiTheme="minorHAnsi" w:hAnsiTheme="minorHAnsi" w:cstheme="minorHAnsi"/>
          <w:color w:val="1A1A18"/>
          <w:spacing w:val="-11"/>
          <w:w w:val="105"/>
          <w:sz w:val="20"/>
          <w:szCs w:val="20"/>
          <w:lang w:val="de-AT"/>
        </w:rPr>
        <w:t xml:space="preserve"> </w:t>
      </w:r>
      <w:r w:rsidRPr="00BF0459">
        <w:rPr>
          <w:rFonts w:asciiTheme="minorHAnsi" w:hAnsiTheme="minorHAnsi" w:cstheme="minorHAnsi"/>
          <w:color w:val="1A1A18"/>
          <w:w w:val="105"/>
          <w:sz w:val="20"/>
          <w:szCs w:val="20"/>
          <w:lang w:val="de-AT"/>
        </w:rPr>
        <w:t>werden!</w:t>
      </w:r>
    </w:p>
    <w:sectPr w:rsidR="006A2190" w:rsidRPr="00BF0459">
      <w:pgSz w:w="11910" w:h="16840"/>
      <w:pgMar w:top="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D99" w:rsidRDefault="007A7D99" w:rsidP="007A7D99">
      <w:r>
        <w:separator/>
      </w:r>
    </w:p>
  </w:endnote>
  <w:endnote w:type="continuationSeparator" w:id="0">
    <w:p w:rsidR="007A7D99" w:rsidRDefault="007A7D99" w:rsidP="007A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oloBasisTB">
    <w:altName w:val="PoloBasisTB"/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B4" w:rsidRPr="00701357" w:rsidRDefault="004D77B4" w:rsidP="004D77B4">
    <w:pPr>
      <w:tabs>
        <w:tab w:val="center" w:pos="4536"/>
        <w:tab w:val="left" w:pos="5955"/>
      </w:tabs>
      <w:rPr>
        <w:rFonts w:ascii="Calibri" w:eastAsia="Calibri" w:hAnsi="Calibri"/>
        <w:color w:val="6E6E6E"/>
        <w:sz w:val="13"/>
        <w:szCs w:val="13"/>
        <w:lang w:val="de-AT"/>
      </w:rPr>
    </w:pPr>
    <w:r w:rsidRPr="00701357">
      <w:rPr>
        <w:rFonts w:ascii="Calibri" w:eastAsia="Calibri" w:hAnsi="Calibri"/>
        <w:color w:val="6E6E6E"/>
        <w:sz w:val="13"/>
        <w:szCs w:val="13"/>
        <w:lang w:val="de-AT"/>
      </w:rPr>
      <w:t>© Österreichischer Bundesverlag Schulbuch GmbH &amp; Co. KG, Wien 2020 | www.oebv.at | Chemie verstehen 4</w:t>
    </w:r>
  </w:p>
  <w:p w:rsidR="004D77B4" w:rsidRPr="00701357" w:rsidRDefault="004D77B4" w:rsidP="004D77B4">
    <w:pPr>
      <w:tabs>
        <w:tab w:val="center" w:pos="4536"/>
        <w:tab w:val="right" w:pos="9072"/>
      </w:tabs>
      <w:rPr>
        <w:rFonts w:ascii="Calibri" w:eastAsia="Calibri" w:hAnsi="Calibri"/>
        <w:sz w:val="13"/>
        <w:szCs w:val="13"/>
        <w:lang w:val="de-AT"/>
      </w:rPr>
    </w:pPr>
    <w:r w:rsidRPr="00701357">
      <w:rPr>
        <w:rFonts w:ascii="Calibri" w:eastAsia="Calibri" w:hAnsi="Calibri"/>
        <w:color w:val="6E6E6E"/>
        <w:sz w:val="13"/>
        <w:szCs w:val="13"/>
        <w:lang w:val="de-AT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D99" w:rsidRDefault="007A7D99" w:rsidP="007A7D99">
      <w:r>
        <w:separator/>
      </w:r>
    </w:p>
  </w:footnote>
  <w:footnote w:type="continuationSeparator" w:id="0">
    <w:p w:rsidR="007A7D99" w:rsidRDefault="007A7D99" w:rsidP="007A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6721"/>
    <w:multiLevelType w:val="hybridMultilevel"/>
    <w:tmpl w:val="3852FCF6"/>
    <w:lvl w:ilvl="0" w:tplc="128E4526">
      <w:numFmt w:val="bullet"/>
      <w:lvlText w:val="•"/>
      <w:lvlJc w:val="left"/>
      <w:pPr>
        <w:ind w:left="255" w:hanging="171"/>
      </w:pPr>
      <w:rPr>
        <w:rFonts w:ascii="Arial" w:eastAsia="Arial" w:hAnsi="Arial" w:cs="Arial" w:hint="default"/>
        <w:color w:val="1A1A18"/>
        <w:w w:val="117"/>
        <w:sz w:val="19"/>
        <w:szCs w:val="19"/>
      </w:rPr>
    </w:lvl>
    <w:lvl w:ilvl="1" w:tplc="1342436C">
      <w:numFmt w:val="bullet"/>
      <w:lvlText w:val="•"/>
      <w:lvlJc w:val="left"/>
      <w:pPr>
        <w:ind w:left="679" w:hanging="171"/>
      </w:pPr>
      <w:rPr>
        <w:rFonts w:hint="default"/>
      </w:rPr>
    </w:lvl>
    <w:lvl w:ilvl="2" w:tplc="1968FD06">
      <w:numFmt w:val="bullet"/>
      <w:lvlText w:val="•"/>
      <w:lvlJc w:val="left"/>
      <w:pPr>
        <w:ind w:left="1099" w:hanging="171"/>
      </w:pPr>
      <w:rPr>
        <w:rFonts w:hint="default"/>
      </w:rPr>
    </w:lvl>
    <w:lvl w:ilvl="3" w:tplc="9118D688">
      <w:numFmt w:val="bullet"/>
      <w:lvlText w:val="•"/>
      <w:lvlJc w:val="left"/>
      <w:pPr>
        <w:ind w:left="1519" w:hanging="171"/>
      </w:pPr>
      <w:rPr>
        <w:rFonts w:hint="default"/>
      </w:rPr>
    </w:lvl>
    <w:lvl w:ilvl="4" w:tplc="CB446D50">
      <w:numFmt w:val="bullet"/>
      <w:lvlText w:val="•"/>
      <w:lvlJc w:val="left"/>
      <w:pPr>
        <w:ind w:left="1939" w:hanging="171"/>
      </w:pPr>
      <w:rPr>
        <w:rFonts w:hint="default"/>
      </w:rPr>
    </w:lvl>
    <w:lvl w:ilvl="5" w:tplc="28687A72">
      <w:numFmt w:val="bullet"/>
      <w:lvlText w:val="•"/>
      <w:lvlJc w:val="left"/>
      <w:pPr>
        <w:ind w:left="2359" w:hanging="171"/>
      </w:pPr>
      <w:rPr>
        <w:rFonts w:hint="default"/>
      </w:rPr>
    </w:lvl>
    <w:lvl w:ilvl="6" w:tplc="C7382B64">
      <w:numFmt w:val="bullet"/>
      <w:lvlText w:val="•"/>
      <w:lvlJc w:val="left"/>
      <w:pPr>
        <w:ind w:left="2778" w:hanging="171"/>
      </w:pPr>
      <w:rPr>
        <w:rFonts w:hint="default"/>
      </w:rPr>
    </w:lvl>
    <w:lvl w:ilvl="7" w:tplc="2216FF8E">
      <w:numFmt w:val="bullet"/>
      <w:lvlText w:val="•"/>
      <w:lvlJc w:val="left"/>
      <w:pPr>
        <w:ind w:left="3198" w:hanging="171"/>
      </w:pPr>
      <w:rPr>
        <w:rFonts w:hint="default"/>
      </w:rPr>
    </w:lvl>
    <w:lvl w:ilvl="8" w:tplc="A80A32BE">
      <w:numFmt w:val="bullet"/>
      <w:lvlText w:val="•"/>
      <w:lvlJc w:val="left"/>
      <w:pPr>
        <w:ind w:left="3618" w:hanging="171"/>
      </w:pPr>
      <w:rPr>
        <w:rFonts w:hint="default"/>
      </w:rPr>
    </w:lvl>
  </w:abstractNum>
  <w:abstractNum w:abstractNumId="1" w15:restartNumberingAfterBreak="0">
    <w:nsid w:val="0CB64DBC"/>
    <w:multiLevelType w:val="hybridMultilevel"/>
    <w:tmpl w:val="F712FA3A"/>
    <w:lvl w:ilvl="0" w:tplc="36860C38">
      <w:numFmt w:val="bullet"/>
      <w:lvlText w:val="•"/>
      <w:lvlJc w:val="left"/>
      <w:pPr>
        <w:ind w:left="269" w:hanging="171"/>
      </w:pPr>
      <w:rPr>
        <w:rFonts w:ascii="Arial" w:eastAsia="Arial" w:hAnsi="Arial" w:cs="Arial" w:hint="default"/>
        <w:color w:val="1A1A18"/>
        <w:w w:val="117"/>
        <w:sz w:val="19"/>
        <w:szCs w:val="19"/>
      </w:rPr>
    </w:lvl>
    <w:lvl w:ilvl="1" w:tplc="0768862E">
      <w:numFmt w:val="bullet"/>
      <w:lvlText w:val="•"/>
      <w:lvlJc w:val="left"/>
      <w:pPr>
        <w:ind w:left="679" w:hanging="171"/>
      </w:pPr>
      <w:rPr>
        <w:rFonts w:hint="default"/>
      </w:rPr>
    </w:lvl>
    <w:lvl w:ilvl="2" w:tplc="F214A64C">
      <w:numFmt w:val="bullet"/>
      <w:lvlText w:val="•"/>
      <w:lvlJc w:val="left"/>
      <w:pPr>
        <w:ind w:left="1099" w:hanging="171"/>
      </w:pPr>
      <w:rPr>
        <w:rFonts w:hint="default"/>
      </w:rPr>
    </w:lvl>
    <w:lvl w:ilvl="3" w:tplc="20E2E6FA">
      <w:numFmt w:val="bullet"/>
      <w:lvlText w:val="•"/>
      <w:lvlJc w:val="left"/>
      <w:pPr>
        <w:ind w:left="1519" w:hanging="171"/>
      </w:pPr>
      <w:rPr>
        <w:rFonts w:hint="default"/>
      </w:rPr>
    </w:lvl>
    <w:lvl w:ilvl="4" w:tplc="9222CE02">
      <w:numFmt w:val="bullet"/>
      <w:lvlText w:val="•"/>
      <w:lvlJc w:val="left"/>
      <w:pPr>
        <w:ind w:left="1939" w:hanging="171"/>
      </w:pPr>
      <w:rPr>
        <w:rFonts w:hint="default"/>
      </w:rPr>
    </w:lvl>
    <w:lvl w:ilvl="5" w:tplc="A066D4F4">
      <w:numFmt w:val="bullet"/>
      <w:lvlText w:val="•"/>
      <w:lvlJc w:val="left"/>
      <w:pPr>
        <w:ind w:left="2359" w:hanging="171"/>
      </w:pPr>
      <w:rPr>
        <w:rFonts w:hint="default"/>
      </w:rPr>
    </w:lvl>
    <w:lvl w:ilvl="6" w:tplc="12709F84">
      <w:numFmt w:val="bullet"/>
      <w:lvlText w:val="•"/>
      <w:lvlJc w:val="left"/>
      <w:pPr>
        <w:ind w:left="2778" w:hanging="171"/>
      </w:pPr>
      <w:rPr>
        <w:rFonts w:hint="default"/>
      </w:rPr>
    </w:lvl>
    <w:lvl w:ilvl="7" w:tplc="FBEE8BB0">
      <w:numFmt w:val="bullet"/>
      <w:lvlText w:val="•"/>
      <w:lvlJc w:val="left"/>
      <w:pPr>
        <w:ind w:left="3198" w:hanging="171"/>
      </w:pPr>
      <w:rPr>
        <w:rFonts w:hint="default"/>
      </w:rPr>
    </w:lvl>
    <w:lvl w:ilvl="8" w:tplc="42AC413A">
      <w:numFmt w:val="bullet"/>
      <w:lvlText w:val="•"/>
      <w:lvlJc w:val="left"/>
      <w:pPr>
        <w:ind w:left="3618" w:hanging="171"/>
      </w:pPr>
      <w:rPr>
        <w:rFonts w:hint="default"/>
      </w:rPr>
    </w:lvl>
  </w:abstractNum>
  <w:abstractNum w:abstractNumId="2" w15:restartNumberingAfterBreak="0">
    <w:nsid w:val="31C04E83"/>
    <w:multiLevelType w:val="hybridMultilevel"/>
    <w:tmpl w:val="5E30D82C"/>
    <w:lvl w:ilvl="0" w:tplc="95684E54">
      <w:numFmt w:val="bullet"/>
      <w:lvlText w:val="•"/>
      <w:lvlJc w:val="left"/>
      <w:pPr>
        <w:ind w:left="255" w:hanging="171"/>
      </w:pPr>
      <w:rPr>
        <w:rFonts w:ascii="Arial" w:eastAsia="Arial" w:hAnsi="Arial" w:cs="Arial" w:hint="default"/>
        <w:color w:val="1A1A18"/>
        <w:w w:val="117"/>
        <w:sz w:val="19"/>
        <w:szCs w:val="19"/>
      </w:rPr>
    </w:lvl>
    <w:lvl w:ilvl="1" w:tplc="4094F830">
      <w:numFmt w:val="bullet"/>
      <w:lvlText w:val="•"/>
      <w:lvlJc w:val="left"/>
      <w:pPr>
        <w:ind w:left="679" w:hanging="171"/>
      </w:pPr>
      <w:rPr>
        <w:rFonts w:hint="default"/>
      </w:rPr>
    </w:lvl>
    <w:lvl w:ilvl="2" w:tplc="FE081690">
      <w:numFmt w:val="bullet"/>
      <w:lvlText w:val="•"/>
      <w:lvlJc w:val="left"/>
      <w:pPr>
        <w:ind w:left="1099" w:hanging="171"/>
      </w:pPr>
      <w:rPr>
        <w:rFonts w:hint="default"/>
      </w:rPr>
    </w:lvl>
    <w:lvl w:ilvl="3" w:tplc="F3FE056C">
      <w:numFmt w:val="bullet"/>
      <w:lvlText w:val="•"/>
      <w:lvlJc w:val="left"/>
      <w:pPr>
        <w:ind w:left="1519" w:hanging="171"/>
      </w:pPr>
      <w:rPr>
        <w:rFonts w:hint="default"/>
      </w:rPr>
    </w:lvl>
    <w:lvl w:ilvl="4" w:tplc="74820AB4">
      <w:numFmt w:val="bullet"/>
      <w:lvlText w:val="•"/>
      <w:lvlJc w:val="left"/>
      <w:pPr>
        <w:ind w:left="1939" w:hanging="171"/>
      </w:pPr>
      <w:rPr>
        <w:rFonts w:hint="default"/>
      </w:rPr>
    </w:lvl>
    <w:lvl w:ilvl="5" w:tplc="19B6C726">
      <w:numFmt w:val="bullet"/>
      <w:lvlText w:val="•"/>
      <w:lvlJc w:val="left"/>
      <w:pPr>
        <w:ind w:left="2359" w:hanging="171"/>
      </w:pPr>
      <w:rPr>
        <w:rFonts w:hint="default"/>
      </w:rPr>
    </w:lvl>
    <w:lvl w:ilvl="6" w:tplc="B350BAEE">
      <w:numFmt w:val="bullet"/>
      <w:lvlText w:val="•"/>
      <w:lvlJc w:val="left"/>
      <w:pPr>
        <w:ind w:left="2778" w:hanging="171"/>
      </w:pPr>
      <w:rPr>
        <w:rFonts w:hint="default"/>
      </w:rPr>
    </w:lvl>
    <w:lvl w:ilvl="7" w:tplc="DC96191A">
      <w:numFmt w:val="bullet"/>
      <w:lvlText w:val="•"/>
      <w:lvlJc w:val="left"/>
      <w:pPr>
        <w:ind w:left="3198" w:hanging="171"/>
      </w:pPr>
      <w:rPr>
        <w:rFonts w:hint="default"/>
      </w:rPr>
    </w:lvl>
    <w:lvl w:ilvl="8" w:tplc="403CC632">
      <w:numFmt w:val="bullet"/>
      <w:lvlText w:val="•"/>
      <w:lvlJc w:val="left"/>
      <w:pPr>
        <w:ind w:left="3618" w:hanging="171"/>
      </w:pPr>
      <w:rPr>
        <w:rFonts w:hint="default"/>
      </w:rPr>
    </w:lvl>
  </w:abstractNum>
  <w:abstractNum w:abstractNumId="3" w15:restartNumberingAfterBreak="0">
    <w:nsid w:val="621D4AB3"/>
    <w:multiLevelType w:val="hybridMultilevel"/>
    <w:tmpl w:val="DB08721C"/>
    <w:lvl w:ilvl="0" w:tplc="16949B14">
      <w:numFmt w:val="bullet"/>
      <w:lvlText w:val="•"/>
      <w:lvlJc w:val="left"/>
      <w:pPr>
        <w:ind w:left="283" w:hanging="171"/>
      </w:pPr>
      <w:rPr>
        <w:rFonts w:ascii="Arial" w:eastAsia="Arial" w:hAnsi="Arial" w:cs="Arial" w:hint="default"/>
        <w:color w:val="1A1A18"/>
        <w:w w:val="117"/>
        <w:sz w:val="19"/>
        <w:szCs w:val="19"/>
      </w:rPr>
    </w:lvl>
    <w:lvl w:ilvl="1" w:tplc="B9F8FA52">
      <w:numFmt w:val="bullet"/>
      <w:lvlText w:val="•"/>
      <w:lvlJc w:val="left"/>
      <w:pPr>
        <w:ind w:left="1306" w:hanging="171"/>
      </w:pPr>
      <w:rPr>
        <w:rFonts w:hint="default"/>
      </w:rPr>
    </w:lvl>
    <w:lvl w:ilvl="2" w:tplc="DAC09762">
      <w:numFmt w:val="bullet"/>
      <w:lvlText w:val="•"/>
      <w:lvlJc w:val="left"/>
      <w:pPr>
        <w:ind w:left="2333" w:hanging="171"/>
      </w:pPr>
      <w:rPr>
        <w:rFonts w:hint="default"/>
      </w:rPr>
    </w:lvl>
    <w:lvl w:ilvl="3" w:tplc="34040224">
      <w:numFmt w:val="bullet"/>
      <w:lvlText w:val="•"/>
      <w:lvlJc w:val="left"/>
      <w:pPr>
        <w:ind w:left="3359" w:hanging="171"/>
      </w:pPr>
      <w:rPr>
        <w:rFonts w:hint="default"/>
      </w:rPr>
    </w:lvl>
    <w:lvl w:ilvl="4" w:tplc="742E8BCC">
      <w:numFmt w:val="bullet"/>
      <w:lvlText w:val="•"/>
      <w:lvlJc w:val="left"/>
      <w:pPr>
        <w:ind w:left="4386" w:hanging="171"/>
      </w:pPr>
      <w:rPr>
        <w:rFonts w:hint="default"/>
      </w:rPr>
    </w:lvl>
    <w:lvl w:ilvl="5" w:tplc="9E049ECE">
      <w:numFmt w:val="bullet"/>
      <w:lvlText w:val="•"/>
      <w:lvlJc w:val="left"/>
      <w:pPr>
        <w:ind w:left="5412" w:hanging="171"/>
      </w:pPr>
      <w:rPr>
        <w:rFonts w:hint="default"/>
      </w:rPr>
    </w:lvl>
    <w:lvl w:ilvl="6" w:tplc="E1702AE2">
      <w:numFmt w:val="bullet"/>
      <w:lvlText w:val="•"/>
      <w:lvlJc w:val="left"/>
      <w:pPr>
        <w:ind w:left="6439" w:hanging="171"/>
      </w:pPr>
      <w:rPr>
        <w:rFonts w:hint="default"/>
      </w:rPr>
    </w:lvl>
    <w:lvl w:ilvl="7" w:tplc="77347306">
      <w:numFmt w:val="bullet"/>
      <w:lvlText w:val="•"/>
      <w:lvlJc w:val="left"/>
      <w:pPr>
        <w:ind w:left="7465" w:hanging="171"/>
      </w:pPr>
      <w:rPr>
        <w:rFonts w:hint="default"/>
      </w:rPr>
    </w:lvl>
    <w:lvl w:ilvl="8" w:tplc="1E66B1A2">
      <w:numFmt w:val="bullet"/>
      <w:lvlText w:val="•"/>
      <w:lvlJc w:val="left"/>
      <w:pPr>
        <w:ind w:left="8492" w:hanging="171"/>
      </w:pPr>
      <w:rPr>
        <w:rFonts w:hint="default"/>
      </w:rPr>
    </w:lvl>
  </w:abstractNum>
  <w:abstractNum w:abstractNumId="4" w15:restartNumberingAfterBreak="0">
    <w:nsid w:val="646B1F95"/>
    <w:multiLevelType w:val="hybridMultilevel"/>
    <w:tmpl w:val="7BCE0B48"/>
    <w:lvl w:ilvl="0" w:tplc="15F6FC6A">
      <w:numFmt w:val="bullet"/>
      <w:lvlText w:val="•"/>
      <w:lvlJc w:val="left"/>
      <w:pPr>
        <w:ind w:left="269" w:hanging="171"/>
      </w:pPr>
      <w:rPr>
        <w:rFonts w:ascii="Arial" w:eastAsia="Arial" w:hAnsi="Arial" w:cs="Arial" w:hint="default"/>
        <w:color w:val="1A1A18"/>
        <w:w w:val="117"/>
        <w:sz w:val="19"/>
        <w:szCs w:val="19"/>
      </w:rPr>
    </w:lvl>
    <w:lvl w:ilvl="1" w:tplc="F17836FA">
      <w:numFmt w:val="bullet"/>
      <w:lvlText w:val="•"/>
      <w:lvlJc w:val="left"/>
      <w:pPr>
        <w:ind w:left="679" w:hanging="171"/>
      </w:pPr>
      <w:rPr>
        <w:rFonts w:hint="default"/>
      </w:rPr>
    </w:lvl>
    <w:lvl w:ilvl="2" w:tplc="9CA62A06">
      <w:numFmt w:val="bullet"/>
      <w:lvlText w:val="•"/>
      <w:lvlJc w:val="left"/>
      <w:pPr>
        <w:ind w:left="1099" w:hanging="171"/>
      </w:pPr>
      <w:rPr>
        <w:rFonts w:hint="default"/>
      </w:rPr>
    </w:lvl>
    <w:lvl w:ilvl="3" w:tplc="B61CCA40">
      <w:numFmt w:val="bullet"/>
      <w:lvlText w:val="•"/>
      <w:lvlJc w:val="left"/>
      <w:pPr>
        <w:ind w:left="1519" w:hanging="171"/>
      </w:pPr>
      <w:rPr>
        <w:rFonts w:hint="default"/>
      </w:rPr>
    </w:lvl>
    <w:lvl w:ilvl="4" w:tplc="B1524DAE">
      <w:numFmt w:val="bullet"/>
      <w:lvlText w:val="•"/>
      <w:lvlJc w:val="left"/>
      <w:pPr>
        <w:ind w:left="1939" w:hanging="171"/>
      </w:pPr>
      <w:rPr>
        <w:rFonts w:hint="default"/>
      </w:rPr>
    </w:lvl>
    <w:lvl w:ilvl="5" w:tplc="9370CFA8">
      <w:numFmt w:val="bullet"/>
      <w:lvlText w:val="•"/>
      <w:lvlJc w:val="left"/>
      <w:pPr>
        <w:ind w:left="2359" w:hanging="171"/>
      </w:pPr>
      <w:rPr>
        <w:rFonts w:hint="default"/>
      </w:rPr>
    </w:lvl>
    <w:lvl w:ilvl="6" w:tplc="F5B4C05C">
      <w:numFmt w:val="bullet"/>
      <w:lvlText w:val="•"/>
      <w:lvlJc w:val="left"/>
      <w:pPr>
        <w:ind w:left="2778" w:hanging="171"/>
      </w:pPr>
      <w:rPr>
        <w:rFonts w:hint="default"/>
      </w:rPr>
    </w:lvl>
    <w:lvl w:ilvl="7" w:tplc="FB08F3C0">
      <w:numFmt w:val="bullet"/>
      <w:lvlText w:val="•"/>
      <w:lvlJc w:val="left"/>
      <w:pPr>
        <w:ind w:left="3198" w:hanging="171"/>
      </w:pPr>
      <w:rPr>
        <w:rFonts w:hint="default"/>
      </w:rPr>
    </w:lvl>
    <w:lvl w:ilvl="8" w:tplc="C0DE8A94">
      <w:numFmt w:val="bullet"/>
      <w:lvlText w:val="•"/>
      <w:lvlJc w:val="left"/>
      <w:pPr>
        <w:ind w:left="3618" w:hanging="171"/>
      </w:pPr>
      <w:rPr>
        <w:rFonts w:hint="default"/>
      </w:rPr>
    </w:lvl>
  </w:abstractNum>
  <w:abstractNum w:abstractNumId="5" w15:restartNumberingAfterBreak="0">
    <w:nsid w:val="69C877CC"/>
    <w:multiLevelType w:val="hybridMultilevel"/>
    <w:tmpl w:val="39E09E12"/>
    <w:lvl w:ilvl="0" w:tplc="B316DB6E">
      <w:numFmt w:val="bullet"/>
      <w:lvlText w:val="•"/>
      <w:lvlJc w:val="left"/>
      <w:pPr>
        <w:ind w:left="255" w:hanging="171"/>
      </w:pPr>
      <w:rPr>
        <w:rFonts w:ascii="Arial" w:eastAsia="Arial" w:hAnsi="Arial" w:cs="Arial" w:hint="default"/>
        <w:color w:val="1A1A18"/>
        <w:w w:val="117"/>
        <w:sz w:val="19"/>
        <w:szCs w:val="19"/>
      </w:rPr>
    </w:lvl>
    <w:lvl w:ilvl="1" w:tplc="C85E6B7E">
      <w:numFmt w:val="bullet"/>
      <w:lvlText w:val="•"/>
      <w:lvlJc w:val="left"/>
      <w:pPr>
        <w:ind w:left="679" w:hanging="171"/>
      </w:pPr>
      <w:rPr>
        <w:rFonts w:hint="default"/>
      </w:rPr>
    </w:lvl>
    <w:lvl w:ilvl="2" w:tplc="5A084292">
      <w:numFmt w:val="bullet"/>
      <w:lvlText w:val="•"/>
      <w:lvlJc w:val="left"/>
      <w:pPr>
        <w:ind w:left="1099" w:hanging="171"/>
      </w:pPr>
      <w:rPr>
        <w:rFonts w:hint="default"/>
      </w:rPr>
    </w:lvl>
    <w:lvl w:ilvl="3" w:tplc="5F06F912">
      <w:numFmt w:val="bullet"/>
      <w:lvlText w:val="•"/>
      <w:lvlJc w:val="left"/>
      <w:pPr>
        <w:ind w:left="1519" w:hanging="171"/>
      </w:pPr>
      <w:rPr>
        <w:rFonts w:hint="default"/>
      </w:rPr>
    </w:lvl>
    <w:lvl w:ilvl="4" w:tplc="D24A139E">
      <w:numFmt w:val="bullet"/>
      <w:lvlText w:val="•"/>
      <w:lvlJc w:val="left"/>
      <w:pPr>
        <w:ind w:left="1939" w:hanging="171"/>
      </w:pPr>
      <w:rPr>
        <w:rFonts w:hint="default"/>
      </w:rPr>
    </w:lvl>
    <w:lvl w:ilvl="5" w:tplc="D21063AE">
      <w:numFmt w:val="bullet"/>
      <w:lvlText w:val="•"/>
      <w:lvlJc w:val="left"/>
      <w:pPr>
        <w:ind w:left="2359" w:hanging="171"/>
      </w:pPr>
      <w:rPr>
        <w:rFonts w:hint="default"/>
      </w:rPr>
    </w:lvl>
    <w:lvl w:ilvl="6" w:tplc="71CE7C38">
      <w:numFmt w:val="bullet"/>
      <w:lvlText w:val="•"/>
      <w:lvlJc w:val="left"/>
      <w:pPr>
        <w:ind w:left="2778" w:hanging="171"/>
      </w:pPr>
      <w:rPr>
        <w:rFonts w:hint="default"/>
      </w:rPr>
    </w:lvl>
    <w:lvl w:ilvl="7" w:tplc="E2044360">
      <w:numFmt w:val="bullet"/>
      <w:lvlText w:val="•"/>
      <w:lvlJc w:val="left"/>
      <w:pPr>
        <w:ind w:left="3198" w:hanging="171"/>
      </w:pPr>
      <w:rPr>
        <w:rFonts w:hint="default"/>
      </w:rPr>
    </w:lvl>
    <w:lvl w:ilvl="8" w:tplc="3CEC7BC2">
      <w:numFmt w:val="bullet"/>
      <w:lvlText w:val="•"/>
      <w:lvlJc w:val="left"/>
      <w:pPr>
        <w:ind w:left="3618" w:hanging="17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190"/>
    <w:rsid w:val="000D5A06"/>
    <w:rsid w:val="004D77B4"/>
    <w:rsid w:val="006A2190"/>
    <w:rsid w:val="007A7D99"/>
    <w:rsid w:val="009E1354"/>
    <w:rsid w:val="00BF0459"/>
    <w:rsid w:val="00E4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370A239"/>
  <w15:docId w15:val="{6E9D8FE1-DD20-41E3-8591-B64CCB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oloBasisTB" w:eastAsia="PoloBasisTB" w:hAnsi="PoloBasisTB" w:cs="PoloBasisT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  <w:pPr>
      <w:ind w:left="283" w:hanging="171"/>
      <w:jc w:val="both"/>
    </w:pPr>
  </w:style>
  <w:style w:type="paragraph" w:customStyle="1" w:styleId="TableParagraph">
    <w:name w:val="Table Paragraph"/>
    <w:basedOn w:val="Standard"/>
    <w:uiPriority w:val="1"/>
    <w:qFormat/>
    <w:pPr>
      <w:ind w:left="85"/>
    </w:pPr>
  </w:style>
  <w:style w:type="paragraph" w:styleId="Kopfzeile">
    <w:name w:val="header"/>
    <w:basedOn w:val="Standard"/>
    <w:link w:val="KopfzeileZchn"/>
    <w:uiPriority w:val="99"/>
    <w:unhideWhenUsed/>
    <w:rsid w:val="007A7D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7D99"/>
    <w:rPr>
      <w:rFonts w:ascii="PoloBasisTB" w:eastAsia="PoloBasisTB" w:hAnsi="PoloBasisTB" w:cs="PoloBasisTB"/>
    </w:rPr>
  </w:style>
  <w:style w:type="paragraph" w:styleId="Fuzeile">
    <w:name w:val="footer"/>
    <w:basedOn w:val="Standard"/>
    <w:link w:val="FuzeileZchn"/>
    <w:uiPriority w:val="99"/>
    <w:unhideWhenUsed/>
    <w:rsid w:val="007A7D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7D99"/>
    <w:rPr>
      <w:rFonts w:ascii="PoloBasisTB" w:eastAsia="PoloBasisTB" w:hAnsi="PoloBasisTB" w:cs="PoloBasisT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chv4lb_10247_S001-056_CS55_1c_20191025.indd</vt:lpstr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chv4lb_10247_S001-056_CS55_1c_20191025.indd</dc:title>
  <dc:creator>OEBV Schulbuch GmbH (PDF-Workflow)</dc:creator>
  <cp:lastModifiedBy>Krammer, Dr. Philipp</cp:lastModifiedBy>
  <cp:revision>2</cp:revision>
  <dcterms:created xsi:type="dcterms:W3CDTF">2019-12-05T15:33:00Z</dcterms:created>
  <dcterms:modified xsi:type="dcterms:W3CDTF">2019-12-05T15:46:00Z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2019-12-05T00:00:00Z</vt:filetime>
  </property>
</Properties>
</file>