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3085"/>
        <w:gridCol w:w="3544"/>
        <w:gridCol w:w="4252"/>
        <w:gridCol w:w="3686"/>
      </w:tblGrid>
      <w:tr w:rsidR="009B4355" w:rsidRPr="001E73B5" w:rsidTr="001513A6">
        <w:tc>
          <w:tcPr>
            <w:tcW w:w="14567" w:type="dxa"/>
            <w:gridSpan w:val="4"/>
            <w:shd w:val="clear" w:color="auto" w:fill="F2F2F2" w:themeFill="background1" w:themeFillShade="F2"/>
          </w:tcPr>
          <w:p w:rsidR="009B4355" w:rsidRPr="001513A6" w:rsidRDefault="009B4355" w:rsidP="00B07835">
            <w:pPr>
              <w:jc w:val="center"/>
              <w:rPr>
                <w:b/>
                <w:sz w:val="36"/>
                <w:szCs w:val="36"/>
              </w:rPr>
            </w:pPr>
            <w:r w:rsidRPr="001513A6">
              <w:rPr>
                <w:b/>
                <w:sz w:val="36"/>
                <w:szCs w:val="36"/>
              </w:rPr>
              <w:t>Messen und berechnen</w:t>
            </w:r>
          </w:p>
        </w:tc>
      </w:tr>
      <w:tr w:rsidR="00766B80" w:rsidRPr="009B4355" w:rsidTr="00766B80">
        <w:trPr>
          <w:trHeight w:val="466"/>
        </w:trPr>
        <w:tc>
          <w:tcPr>
            <w:tcW w:w="3085" w:type="dxa"/>
            <w:vAlign w:val="center"/>
          </w:tcPr>
          <w:p w:rsidR="00766B80" w:rsidRPr="009B4355" w:rsidRDefault="00766B80" w:rsidP="00B07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 Anfang</w:t>
            </w:r>
          </w:p>
        </w:tc>
        <w:tc>
          <w:tcPr>
            <w:tcW w:w="3544" w:type="dxa"/>
            <w:vAlign w:val="center"/>
          </w:tcPr>
          <w:p w:rsidR="00766B80" w:rsidRPr="009B4355" w:rsidRDefault="00766B80" w:rsidP="00B07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Zielbild teilweise erreicht</w:t>
            </w:r>
          </w:p>
        </w:tc>
        <w:tc>
          <w:tcPr>
            <w:tcW w:w="4252" w:type="dxa"/>
            <w:vAlign w:val="center"/>
          </w:tcPr>
          <w:p w:rsidR="00766B80" w:rsidRPr="009B4355" w:rsidRDefault="00766B80" w:rsidP="00B07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Zielbild erreicht</w:t>
            </w:r>
          </w:p>
        </w:tc>
        <w:tc>
          <w:tcPr>
            <w:tcW w:w="3686" w:type="dxa"/>
            <w:vAlign w:val="center"/>
          </w:tcPr>
          <w:p w:rsidR="00766B80" w:rsidRPr="009B4355" w:rsidRDefault="00766B80" w:rsidP="00B07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Zielbild übertroffen</w:t>
            </w:r>
          </w:p>
        </w:tc>
      </w:tr>
      <w:tr w:rsidR="00766B80" w:rsidTr="00766B80">
        <w:trPr>
          <w:trHeight w:val="1036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66B80" w:rsidRDefault="00766B80" w:rsidP="00B07835">
            <w:pPr>
              <w:jc w:val="center"/>
            </w:pPr>
            <w:r>
              <w:t>Messinstrumente zum Bestimmen von Längen, Flächeninhalten und Volumina kennen und anwenden.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66B80" w:rsidRDefault="00766B80" w:rsidP="00B07835">
            <w:pPr>
              <w:jc w:val="center"/>
            </w:pPr>
            <w:r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Umfang und Flächeninhalt von Rechteck und Quadrat mithilfe von Formeln berechnen.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66B80" w:rsidRDefault="00766B80" w:rsidP="00B07835">
            <w:pPr>
              <w:jc w:val="center"/>
            </w:pPr>
            <w:r>
              <w:t>Den strukturellen Aufbau der Maßeinheiten verstehen und für beliebige Maßumwandlungen einsetzen.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766B80" w:rsidRDefault="00766B80" w:rsidP="00B07835">
            <w:pPr>
              <w:jc w:val="center"/>
            </w:pPr>
            <w:r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Das Konzept des Maßstabs erklären und anwenden.</w:t>
            </w:r>
          </w:p>
        </w:tc>
      </w:tr>
      <w:tr w:rsidR="00766B80" w:rsidTr="00766B80">
        <w:trPr>
          <w:cantSplit/>
          <w:trHeight w:val="795"/>
        </w:trPr>
        <w:tc>
          <w:tcPr>
            <w:tcW w:w="3085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  <w:tc>
          <w:tcPr>
            <w:tcW w:w="4252" w:type="dxa"/>
            <w:vAlign w:val="center"/>
          </w:tcPr>
          <w:p w:rsidR="00766B80" w:rsidRPr="00075DA1" w:rsidRDefault="00766B80" w:rsidP="00E434D1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Mithilfe von Stützvorstellungen Längen und die Größe von Flächeninhalten und Rauminhalten schätzen.</w:t>
            </w:r>
          </w:p>
        </w:tc>
        <w:tc>
          <w:tcPr>
            <w:tcW w:w="3686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</w:tr>
      <w:tr w:rsidR="00766B80" w:rsidTr="00766B80">
        <w:trPr>
          <w:cantSplit/>
          <w:trHeight w:val="885"/>
        </w:trPr>
        <w:tc>
          <w:tcPr>
            <w:tcW w:w="3085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766B80" w:rsidRDefault="00766B80" w:rsidP="00E434D1">
            <w:pPr>
              <w:jc w:val="center"/>
            </w:pPr>
            <w:r>
              <w:t>Einen passenden Maßstab zur Darstellung von Größen auswählen.</w:t>
            </w:r>
          </w:p>
        </w:tc>
        <w:tc>
          <w:tcPr>
            <w:tcW w:w="3686" w:type="dxa"/>
            <w:vMerge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</w:tr>
      <w:tr w:rsidR="00766B80" w:rsidTr="00766B80">
        <w:trPr>
          <w:cantSplit/>
          <w:trHeight w:val="570"/>
        </w:trPr>
        <w:tc>
          <w:tcPr>
            <w:tcW w:w="3085" w:type="dxa"/>
            <w:vMerge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  <w:tc>
          <w:tcPr>
            <w:tcW w:w="4252" w:type="dxa"/>
            <w:vMerge w:val="restart"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Flächeninhalte mithilfe verschiedener Strategien vergleichen (Kongruenz, Zerlegung, Auslegen).</w:t>
            </w:r>
          </w:p>
        </w:tc>
        <w:tc>
          <w:tcPr>
            <w:tcW w:w="3686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</w:tr>
      <w:tr w:rsidR="00766B80" w:rsidTr="00766B80">
        <w:trPr>
          <w:cantSplit/>
          <w:trHeight w:val="451"/>
        </w:trPr>
        <w:tc>
          <w:tcPr>
            <w:tcW w:w="3085" w:type="dxa"/>
            <w:vMerge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66B80" w:rsidRDefault="00766B80" w:rsidP="00B07835">
            <w:pPr>
              <w:jc w:val="center"/>
            </w:pPr>
            <w:r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Volumen und Oberflächeninhalt von Quader und Würfel mithilfe von Formeln berechnen.</w:t>
            </w:r>
          </w:p>
        </w:tc>
        <w:tc>
          <w:tcPr>
            <w:tcW w:w="4252" w:type="dxa"/>
            <w:vMerge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66B80" w:rsidRPr="00E434D1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  <w:r w:rsidRPr="00E434D1"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Die Auswirkung der Veränderung der Seitenlängen auf die Größe des Umfangs, des Flächeninhalts und des Volumens erklären und mithilfe von Variablen diese Aussagen beweisen.</w:t>
            </w:r>
          </w:p>
        </w:tc>
      </w:tr>
      <w:tr w:rsidR="00766B80" w:rsidTr="006620F4">
        <w:trPr>
          <w:cantSplit/>
          <w:trHeight w:val="1648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66B80" w:rsidRDefault="00766B80" w:rsidP="00B07835">
            <w:p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66B80" w:rsidRDefault="00766B80" w:rsidP="00766B80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Umfangs-, Flächen- und Rauminhaltsberechnungen von Figuren und Körpern (auch zusammengesetzten) durchführen. Die notwendigen Größen werden aus Zeichnungen, Fotos und Texten entnommen.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766B80" w:rsidRDefault="00766B80" w:rsidP="00B07835">
            <w:pPr>
              <w:jc w:val="center"/>
            </w:pPr>
          </w:p>
        </w:tc>
      </w:tr>
      <w:tr w:rsidR="00766B80" w:rsidTr="00766B80">
        <w:trPr>
          <w:cantSplit/>
          <w:trHeight w:val="1538"/>
        </w:trPr>
        <w:tc>
          <w:tcPr>
            <w:tcW w:w="3085" w:type="dxa"/>
            <w:vMerge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  <w:tc>
          <w:tcPr>
            <w:tcW w:w="4252" w:type="dxa"/>
            <w:vAlign w:val="center"/>
          </w:tcPr>
          <w:p w:rsidR="00766B80" w:rsidRDefault="00766B80" w:rsidP="00B07835">
            <w:pPr>
              <w:jc w:val="center"/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 w:themeColor="text1"/>
                <w:kern w:val="24"/>
                <w:sz w:val="18"/>
                <w:szCs w:val="18"/>
                <w:lang w:eastAsia="de-DE"/>
              </w:rPr>
              <w:t>Formeln zur Berechnung von Umfang, Flächeninhalt und Volumen von zusammengesetzten Figuren und Körpern selbst erstellen.</w:t>
            </w:r>
          </w:p>
        </w:tc>
        <w:tc>
          <w:tcPr>
            <w:tcW w:w="3686" w:type="dxa"/>
            <w:vMerge/>
            <w:vAlign w:val="center"/>
          </w:tcPr>
          <w:p w:rsidR="00766B80" w:rsidRDefault="00766B80" w:rsidP="00B07835">
            <w:pPr>
              <w:jc w:val="center"/>
            </w:pPr>
          </w:p>
        </w:tc>
      </w:tr>
    </w:tbl>
    <w:p w:rsidR="009867A9" w:rsidRDefault="001513A6">
      <w:bookmarkStart w:id="0" w:name="_GoBack"/>
      <w:bookmarkEnd w:id="0"/>
    </w:p>
    <w:sectPr w:rsidR="009867A9" w:rsidSect="009B4355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4" w:rsidRDefault="006A5B04" w:rsidP="006A5B04">
      <w:pPr>
        <w:spacing w:after="0" w:line="240" w:lineRule="auto"/>
      </w:pPr>
      <w:r>
        <w:separator/>
      </w:r>
    </w:p>
  </w:endnote>
  <w:endnote w:type="continuationSeparator" w:id="0">
    <w:p w:rsidR="006A5B04" w:rsidRDefault="006A5B04" w:rsidP="006A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04" w:rsidRDefault="006A5B04" w:rsidP="006A5B04">
    <w:pPr>
      <w:autoSpaceDE w:val="0"/>
      <w:autoSpaceDN w:val="0"/>
      <w:adjustRightInd w:val="0"/>
      <w:spacing w:after="0" w:line="240" w:lineRule="auto"/>
      <w:rPr>
        <w:rFonts w:cs="Arial"/>
        <w:color w:val="595959"/>
        <w:sz w:val="12"/>
        <w:szCs w:val="12"/>
      </w:rPr>
    </w:pPr>
    <w:r>
      <w:rPr>
        <w:rFonts w:cs="Arial"/>
        <w:color w:val="595959"/>
        <w:sz w:val="12"/>
        <w:szCs w:val="12"/>
      </w:rPr>
      <w:t xml:space="preserve">© Österreichischer Bundesverlag Schulbuch GmbH &amp; Co. KG, Wien 2016 | www.oebv.at </w:t>
    </w:r>
  </w:p>
  <w:p w:rsidR="006A5B04" w:rsidRDefault="006A5B04" w:rsidP="006A5B04">
    <w:pPr>
      <w:autoSpaceDE w:val="0"/>
      <w:autoSpaceDN w:val="0"/>
      <w:adjustRightInd w:val="0"/>
      <w:spacing w:after="0" w:line="240" w:lineRule="auto"/>
      <w:rPr>
        <w:rFonts w:cs="Arial"/>
        <w:color w:val="595959"/>
        <w:sz w:val="12"/>
        <w:szCs w:val="12"/>
      </w:rPr>
    </w:pPr>
    <w:r>
      <w:rPr>
        <w:rFonts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6A5B04" w:rsidRDefault="006A5B04" w:rsidP="006A5B04">
    <w:pPr>
      <w:pStyle w:val="Fuzeile"/>
    </w:pPr>
    <w:r>
      <w:rPr>
        <w:rFonts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4" w:rsidRDefault="006A5B04" w:rsidP="006A5B04">
      <w:pPr>
        <w:spacing w:after="0" w:line="240" w:lineRule="auto"/>
      </w:pPr>
      <w:r>
        <w:separator/>
      </w:r>
    </w:p>
  </w:footnote>
  <w:footnote w:type="continuationSeparator" w:id="0">
    <w:p w:rsidR="006A5B04" w:rsidRDefault="006A5B04" w:rsidP="006A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04" w:rsidRPr="006A5B04" w:rsidRDefault="006A5B04">
    <w:pPr>
      <w:pStyle w:val="Kopfzeile"/>
      <w:rPr>
        <w:sz w:val="24"/>
      </w:rPr>
    </w:pPr>
    <w:r w:rsidRPr="006A5B04">
      <w:rPr>
        <w:sz w:val="24"/>
      </w:rPr>
      <w:t>100</w:t>
    </w:r>
    <w:r>
      <w:rPr>
        <w:sz w:val="24"/>
      </w:rPr>
      <w:t xml:space="preserve"> </w:t>
    </w:r>
    <w:r w:rsidRPr="006A5B04">
      <w:rPr>
        <w:sz w:val="24"/>
      </w:rPr>
      <w:t>% Mathematik, Band 1/Kapitel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723"/>
    <w:multiLevelType w:val="hybridMultilevel"/>
    <w:tmpl w:val="F7AAD1D2"/>
    <w:lvl w:ilvl="0" w:tplc="010A5A6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937DD"/>
    <w:multiLevelType w:val="hybridMultilevel"/>
    <w:tmpl w:val="970E79B4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8A2A07"/>
    <w:multiLevelType w:val="hybridMultilevel"/>
    <w:tmpl w:val="2F3C685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55"/>
    <w:rsid w:val="001513A6"/>
    <w:rsid w:val="0022470F"/>
    <w:rsid w:val="00462BE4"/>
    <w:rsid w:val="005A5E95"/>
    <w:rsid w:val="005C6DF3"/>
    <w:rsid w:val="005D4D15"/>
    <w:rsid w:val="006A5B04"/>
    <w:rsid w:val="00766B80"/>
    <w:rsid w:val="008F5295"/>
    <w:rsid w:val="00943558"/>
    <w:rsid w:val="009B3D99"/>
    <w:rsid w:val="009B4355"/>
    <w:rsid w:val="009C2AAE"/>
    <w:rsid w:val="00A741B1"/>
    <w:rsid w:val="00C814D6"/>
    <w:rsid w:val="00D5024E"/>
    <w:rsid w:val="00E434D1"/>
    <w:rsid w:val="00E64A67"/>
    <w:rsid w:val="00E86514"/>
    <w:rsid w:val="00F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4355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A5E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5A5E9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741B1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A741B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F213AA"/>
    <w:pPr>
      <w:spacing w:after="0" w:line="240" w:lineRule="auto"/>
      <w:ind w:left="720" w:hanging="360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5E95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5E95"/>
    <w:rPr>
      <w:rFonts w:ascii="Arial" w:eastAsiaTheme="majorEastAsia" w:hAnsi="Arial" w:cstheme="majorBidi"/>
      <w:b/>
      <w:bCs/>
      <w:sz w:val="32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A5E9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5E95"/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5A5E95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E95"/>
    <w:rPr>
      <w:rFonts w:ascii="Arial" w:eastAsiaTheme="majorEastAsia" w:hAnsi="Arial" w:cstheme="majorBidi"/>
      <w:iCs/>
      <w:spacing w:val="15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5A5E95"/>
    <w:rPr>
      <w:rFonts w:ascii="Arial" w:hAnsi="Arial"/>
      <w:i w:val="0"/>
      <w:iCs/>
      <w:color w:val="000000" w:themeColor="text1"/>
      <w:sz w:val="24"/>
    </w:rPr>
  </w:style>
  <w:style w:type="character" w:styleId="IntensiveHervorhebung">
    <w:name w:val="Intense Emphasis"/>
    <w:basedOn w:val="Absatz-Standardschriftart"/>
    <w:uiPriority w:val="21"/>
    <w:qFormat/>
    <w:rsid w:val="005A5E95"/>
    <w:rPr>
      <w:b/>
      <w:bCs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5A5E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E95"/>
    <w:rPr>
      <w:rFonts w:ascii="Arial" w:hAnsi="Arial"/>
      <w:b/>
      <w:bCs/>
      <w:i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41B1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41B1"/>
    <w:rPr>
      <w:rFonts w:ascii="Arial" w:eastAsiaTheme="majorEastAsia" w:hAnsi="Arial" w:cstheme="majorBidi"/>
      <w:b/>
      <w:bCs/>
      <w:i/>
      <w:iCs/>
    </w:rPr>
  </w:style>
  <w:style w:type="table" w:styleId="Tabellenraster">
    <w:name w:val="Table Grid"/>
    <w:basedOn w:val="NormaleTabelle"/>
    <w:uiPriority w:val="59"/>
    <w:rsid w:val="009B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B0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A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B04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4355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A5E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5A5E9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741B1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A741B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F213AA"/>
    <w:pPr>
      <w:spacing w:after="0" w:line="240" w:lineRule="auto"/>
      <w:ind w:left="720" w:hanging="360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5E95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5E95"/>
    <w:rPr>
      <w:rFonts w:ascii="Arial" w:eastAsiaTheme="majorEastAsia" w:hAnsi="Arial" w:cstheme="majorBidi"/>
      <w:b/>
      <w:bCs/>
      <w:sz w:val="32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A5E9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5E95"/>
    <w:rPr>
      <w:rFonts w:ascii="Arial Black" w:eastAsiaTheme="majorEastAsia" w:hAnsi="Arial Black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5A5E95"/>
    <w:pPr>
      <w:numPr>
        <w:ilvl w:val="1"/>
      </w:numPr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E95"/>
    <w:rPr>
      <w:rFonts w:ascii="Arial" w:eastAsiaTheme="majorEastAsia" w:hAnsi="Arial" w:cstheme="majorBidi"/>
      <w:iCs/>
      <w:spacing w:val="15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5A5E95"/>
    <w:rPr>
      <w:rFonts w:ascii="Arial" w:hAnsi="Arial"/>
      <w:i w:val="0"/>
      <w:iCs/>
      <w:color w:val="000000" w:themeColor="text1"/>
      <w:sz w:val="24"/>
    </w:rPr>
  </w:style>
  <w:style w:type="character" w:styleId="IntensiveHervorhebung">
    <w:name w:val="Intense Emphasis"/>
    <w:basedOn w:val="Absatz-Standardschriftart"/>
    <w:uiPriority w:val="21"/>
    <w:qFormat/>
    <w:rsid w:val="005A5E95"/>
    <w:rPr>
      <w:b/>
      <w:bCs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5A5E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E95"/>
    <w:rPr>
      <w:rFonts w:ascii="Arial" w:hAnsi="Arial"/>
      <w:b/>
      <w:bCs/>
      <w:i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41B1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41B1"/>
    <w:rPr>
      <w:rFonts w:ascii="Arial" w:eastAsiaTheme="majorEastAsia" w:hAnsi="Arial" w:cstheme="majorBidi"/>
      <w:b/>
      <w:bCs/>
      <w:i/>
      <w:iCs/>
    </w:rPr>
  </w:style>
  <w:style w:type="table" w:styleId="Tabellenraster">
    <w:name w:val="Table Grid"/>
    <w:basedOn w:val="NormaleTabelle"/>
    <w:uiPriority w:val="59"/>
    <w:rsid w:val="009B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B0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A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B0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Niedertscheider</dc:creator>
  <cp:lastModifiedBy>Krammer, Dr. Philipp</cp:lastModifiedBy>
  <cp:revision>4</cp:revision>
  <dcterms:created xsi:type="dcterms:W3CDTF">2016-06-08T11:33:00Z</dcterms:created>
  <dcterms:modified xsi:type="dcterms:W3CDTF">2016-07-06T08:48:00Z</dcterms:modified>
</cp:coreProperties>
</file>